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0F2" w:rsidRDefault="00FB00F2" w:rsidP="004F25DA">
      <w:pPr>
        <w:pStyle w:val="Text"/>
        <w:spacing w:after="0"/>
        <w:jc w:val="center"/>
        <w:rPr>
          <w:b/>
          <w:bCs/>
          <w:szCs w:val="24"/>
          <w:u w:val="single"/>
          <w:lang w:val="es-MX"/>
        </w:rPr>
      </w:pPr>
    </w:p>
    <w:p w:rsidR="00FB00F2" w:rsidRPr="00E87C5E" w:rsidRDefault="00FB00F2" w:rsidP="00FB00F2">
      <w:pPr>
        <w:tabs>
          <w:tab w:val="left" w:pos="2127"/>
        </w:tabs>
        <w:jc w:val="center"/>
        <w:rPr>
          <w:rFonts w:ascii="Arial" w:hAnsi="Arial" w:cs="Arial"/>
          <w:sz w:val="22"/>
          <w:szCs w:val="22"/>
        </w:rPr>
      </w:pPr>
      <w:r w:rsidRPr="00E87C5E">
        <w:rPr>
          <w:rFonts w:ascii="Arial" w:hAnsi="Arial" w:cs="Arial"/>
          <w:noProof/>
          <w:sz w:val="22"/>
          <w:szCs w:val="22"/>
          <w:lang w:val="es-MX" w:eastAsia="es-MX"/>
        </w:rPr>
        <w:drawing>
          <wp:inline distT="0" distB="0" distL="0" distR="0">
            <wp:extent cx="2011680" cy="8229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822960"/>
                    </a:xfrm>
                    <a:prstGeom prst="rect">
                      <a:avLst/>
                    </a:prstGeom>
                    <a:noFill/>
                    <a:ln>
                      <a:noFill/>
                    </a:ln>
                  </pic:spPr>
                </pic:pic>
              </a:graphicData>
            </a:graphic>
          </wp:inline>
        </w:drawing>
      </w:r>
    </w:p>
    <w:p w:rsidR="00FB00F2" w:rsidRPr="00E87C5E" w:rsidRDefault="00FB00F2" w:rsidP="00FB00F2">
      <w:pPr>
        <w:tabs>
          <w:tab w:val="left" w:pos="2127"/>
        </w:tabs>
        <w:ind w:left="708"/>
        <w:jc w:val="center"/>
        <w:rPr>
          <w:rFonts w:ascii="Arial" w:hAnsi="Arial" w:cs="Arial"/>
          <w:sz w:val="22"/>
          <w:szCs w:val="22"/>
        </w:rPr>
      </w:pPr>
    </w:p>
    <w:p w:rsidR="00FB00F2" w:rsidRDefault="00FB00F2" w:rsidP="004F25DA">
      <w:pPr>
        <w:pStyle w:val="Text"/>
        <w:spacing w:after="0"/>
        <w:jc w:val="center"/>
        <w:rPr>
          <w:b/>
          <w:bCs/>
          <w:szCs w:val="24"/>
          <w:u w:val="single"/>
          <w:lang w:val="es-MX"/>
        </w:rPr>
      </w:pPr>
    </w:p>
    <w:p w:rsidR="004F25DA" w:rsidRPr="00263B26" w:rsidRDefault="00F615B8" w:rsidP="004F25DA">
      <w:pPr>
        <w:pStyle w:val="Text"/>
        <w:spacing w:after="0"/>
        <w:jc w:val="center"/>
        <w:rPr>
          <w:b/>
          <w:bCs/>
          <w:szCs w:val="24"/>
          <w:u w:val="single"/>
          <w:lang w:val="en-US"/>
        </w:rPr>
      </w:pPr>
      <w:r w:rsidRPr="00263B26">
        <w:rPr>
          <w:b/>
          <w:bCs/>
          <w:szCs w:val="24"/>
          <w:u w:val="single"/>
          <w:lang w:val="en-US"/>
        </w:rPr>
        <w:t>POWER FORM</w:t>
      </w:r>
    </w:p>
    <w:p w:rsidR="004F25DA" w:rsidRPr="00263B26" w:rsidRDefault="004F25DA" w:rsidP="004F25DA">
      <w:pPr>
        <w:pStyle w:val="Text"/>
        <w:spacing w:after="0"/>
        <w:rPr>
          <w:szCs w:val="24"/>
          <w:lang w:val="en-US"/>
        </w:rPr>
      </w:pPr>
    </w:p>
    <w:p w:rsidR="004F25DA" w:rsidRPr="00F95839" w:rsidRDefault="00F615B8" w:rsidP="004F25DA">
      <w:pPr>
        <w:pStyle w:val="Text"/>
        <w:spacing w:after="0"/>
        <w:jc w:val="both"/>
        <w:rPr>
          <w:b/>
          <w:i/>
          <w:szCs w:val="24"/>
          <w:lang w:val="en-US"/>
        </w:rPr>
      </w:pPr>
      <w:r w:rsidRPr="00263B26">
        <w:rPr>
          <w:b/>
          <w:i/>
          <w:szCs w:val="24"/>
          <w:lang w:val="en-US"/>
        </w:rPr>
        <w:t xml:space="preserve">[PROXY </w:t>
      </w:r>
      <w:r w:rsidRPr="00F95839">
        <w:rPr>
          <w:b/>
          <w:i/>
          <w:szCs w:val="24"/>
          <w:lang w:val="en-US"/>
        </w:rPr>
        <w:t>NAME</w:t>
      </w:r>
      <w:r w:rsidR="004F25DA" w:rsidRPr="00F95839">
        <w:rPr>
          <w:b/>
          <w:i/>
          <w:szCs w:val="24"/>
          <w:lang w:val="en-US"/>
        </w:rPr>
        <w:t>]</w:t>
      </w:r>
    </w:p>
    <w:p w:rsidR="004F25DA" w:rsidRPr="00F95839" w:rsidRDefault="004F25DA" w:rsidP="004F25DA">
      <w:pPr>
        <w:pStyle w:val="Text"/>
        <w:spacing w:after="0"/>
        <w:jc w:val="center"/>
        <w:rPr>
          <w:szCs w:val="24"/>
          <w:lang w:val="en-US"/>
        </w:rPr>
      </w:pPr>
    </w:p>
    <w:p w:rsidR="00263B26" w:rsidRPr="00263B26" w:rsidRDefault="00E10867" w:rsidP="004F25DA">
      <w:pPr>
        <w:pStyle w:val="Text"/>
        <w:spacing w:after="0"/>
        <w:jc w:val="both"/>
        <w:rPr>
          <w:szCs w:val="24"/>
          <w:lang w:val="en-US"/>
        </w:rPr>
      </w:pPr>
      <w:r>
        <w:rPr>
          <w:lang w:val="en"/>
        </w:rPr>
        <w:t xml:space="preserve">We refer to the </w:t>
      </w:r>
      <w:r w:rsidR="001A66C8" w:rsidRPr="001A66C8">
        <w:rPr>
          <w:lang w:val="en"/>
        </w:rPr>
        <w:t>General Annual Ordinary and General Extraordinary Shareholders' Meeting</w:t>
      </w:r>
      <w:r w:rsidR="00263B26" w:rsidRPr="00F95839">
        <w:rPr>
          <w:lang w:val="en"/>
        </w:rPr>
        <w:t xml:space="preserve"> of the </w:t>
      </w:r>
      <w:r w:rsidR="00263B26" w:rsidRPr="00F95839">
        <w:rPr>
          <w:b/>
          <w:lang w:val="en"/>
        </w:rPr>
        <w:t xml:space="preserve">Bolsa Mexicana de </w:t>
      </w:r>
      <w:proofErr w:type="spellStart"/>
      <w:r w:rsidR="00263B26" w:rsidRPr="00F95839">
        <w:rPr>
          <w:b/>
          <w:lang w:val="en"/>
        </w:rPr>
        <w:t>Valores</w:t>
      </w:r>
      <w:proofErr w:type="spellEnd"/>
      <w:r w:rsidR="00263B26" w:rsidRPr="00F95839">
        <w:rPr>
          <w:b/>
          <w:lang w:val="en"/>
        </w:rPr>
        <w:t xml:space="preserve">, S.A.B. de C.V. </w:t>
      </w:r>
      <w:r w:rsidR="00263B26" w:rsidRPr="00F95839">
        <w:rPr>
          <w:b/>
          <w:i/>
          <w:lang w:val="en"/>
        </w:rPr>
        <w:t>(Mexican Stock Exchange)</w:t>
      </w:r>
      <w:r w:rsidR="00263B26" w:rsidRPr="00F95839">
        <w:rPr>
          <w:lang w:val="en"/>
        </w:rPr>
        <w:t>, (hereafter "BMV</w:t>
      </w:r>
      <w:r w:rsidR="00263B26">
        <w:rPr>
          <w:lang w:val="en"/>
        </w:rPr>
        <w:t xml:space="preserve">" or the "Company") to be held on </w:t>
      </w:r>
      <w:r w:rsidR="00D138A3">
        <w:rPr>
          <w:b/>
          <w:u w:val="single"/>
          <w:lang w:val="en"/>
        </w:rPr>
        <w:t>Mon</w:t>
      </w:r>
      <w:r w:rsidR="00263B26" w:rsidRPr="00263B26">
        <w:rPr>
          <w:b/>
          <w:u w:val="single"/>
          <w:lang w:val="en"/>
        </w:rPr>
        <w:t xml:space="preserve">day, </w:t>
      </w:r>
      <w:r w:rsidR="00D138A3">
        <w:rPr>
          <w:b/>
          <w:u w:val="single"/>
          <w:lang w:val="en"/>
        </w:rPr>
        <w:t>April</w:t>
      </w:r>
      <w:r w:rsidR="00263B26" w:rsidRPr="00263B26">
        <w:rPr>
          <w:b/>
          <w:u w:val="single"/>
          <w:lang w:val="en"/>
        </w:rPr>
        <w:t xml:space="preserve"> </w:t>
      </w:r>
      <w:r w:rsidR="00D138A3">
        <w:rPr>
          <w:b/>
          <w:u w:val="single"/>
          <w:lang w:val="en"/>
        </w:rPr>
        <w:t>29</w:t>
      </w:r>
      <w:r w:rsidR="00263B26" w:rsidRPr="00263B26">
        <w:rPr>
          <w:b/>
          <w:u w:val="single"/>
          <w:vertAlign w:val="superscript"/>
          <w:lang w:val="en"/>
        </w:rPr>
        <w:t>th</w:t>
      </w:r>
      <w:r w:rsidR="00263B26" w:rsidRPr="00263B26">
        <w:rPr>
          <w:b/>
          <w:u w:val="single"/>
          <w:lang w:val="en"/>
        </w:rPr>
        <w:t>, 201</w:t>
      </w:r>
      <w:r w:rsidR="00125BDD">
        <w:rPr>
          <w:b/>
          <w:u w:val="single"/>
          <w:lang w:val="en"/>
        </w:rPr>
        <w:t>9</w:t>
      </w:r>
      <w:r w:rsidR="00263B26" w:rsidRPr="00263B26">
        <w:rPr>
          <w:b/>
          <w:u w:val="single"/>
          <w:lang w:val="en"/>
        </w:rPr>
        <w:t xml:space="preserve"> at 9:00 a.m. and 9:30 a.m., respectively</w:t>
      </w:r>
      <w:r w:rsidR="00263B26">
        <w:rPr>
          <w:lang w:val="en"/>
        </w:rPr>
        <w:t xml:space="preserve">, in the </w:t>
      </w:r>
      <w:r w:rsidR="00263B26" w:rsidRPr="00263B26">
        <w:rPr>
          <w:lang w:val="en"/>
        </w:rPr>
        <w:t xml:space="preserve">main </w:t>
      </w:r>
      <w:r w:rsidR="00263B26">
        <w:rPr>
          <w:lang w:val="en"/>
        </w:rPr>
        <w:t>M</w:t>
      </w:r>
      <w:r w:rsidR="00263B26" w:rsidRPr="00263B26">
        <w:rPr>
          <w:lang w:val="en"/>
        </w:rPr>
        <w:t xml:space="preserve">eeting </w:t>
      </w:r>
      <w:r w:rsidR="00263B26">
        <w:rPr>
          <w:lang w:val="en"/>
        </w:rPr>
        <w:t>R</w:t>
      </w:r>
      <w:r w:rsidR="00263B26" w:rsidRPr="00263B26">
        <w:rPr>
          <w:lang w:val="en"/>
        </w:rPr>
        <w:t>oom of the 10</w:t>
      </w:r>
      <w:r w:rsidR="00263B26" w:rsidRPr="00263B26">
        <w:rPr>
          <w:vertAlign w:val="superscript"/>
          <w:lang w:val="en"/>
        </w:rPr>
        <w:t>th</w:t>
      </w:r>
      <w:r w:rsidR="00263B26" w:rsidRPr="00263B26">
        <w:rPr>
          <w:lang w:val="en"/>
        </w:rPr>
        <w:t xml:space="preserve"> floor of the building located </w:t>
      </w:r>
      <w:r w:rsidR="00263B26">
        <w:rPr>
          <w:lang w:val="en"/>
        </w:rPr>
        <w:t>on</w:t>
      </w:r>
      <w:r w:rsidR="00263B26" w:rsidRPr="00263B26">
        <w:rPr>
          <w:lang w:val="en"/>
        </w:rPr>
        <w:t xml:space="preserve"> Paseo de la </w:t>
      </w:r>
      <w:proofErr w:type="spellStart"/>
      <w:r w:rsidR="00263B26" w:rsidRPr="00263B26">
        <w:rPr>
          <w:lang w:val="en"/>
        </w:rPr>
        <w:t>Reforma</w:t>
      </w:r>
      <w:proofErr w:type="spellEnd"/>
      <w:r w:rsidR="00263B26" w:rsidRPr="00263B26">
        <w:rPr>
          <w:lang w:val="en"/>
        </w:rPr>
        <w:t xml:space="preserve"> No. 255, Colonia Cuauhtémoc, </w:t>
      </w:r>
      <w:r w:rsidR="001A66C8">
        <w:rPr>
          <w:lang w:val="en"/>
        </w:rPr>
        <w:t>México</w:t>
      </w:r>
      <w:r w:rsidR="00263B26" w:rsidRPr="00263B26">
        <w:rPr>
          <w:lang w:val="en"/>
        </w:rPr>
        <w:t xml:space="preserve"> City, to</w:t>
      </w:r>
      <w:r w:rsidR="00263B26">
        <w:rPr>
          <w:lang w:val="en"/>
        </w:rPr>
        <w:t xml:space="preserve"> discuss the matters contained in the following:</w:t>
      </w:r>
    </w:p>
    <w:p w:rsidR="00263B26" w:rsidRPr="00263B26" w:rsidRDefault="00263B26" w:rsidP="004F25DA">
      <w:pPr>
        <w:pStyle w:val="Text"/>
        <w:spacing w:after="0"/>
        <w:jc w:val="both"/>
        <w:rPr>
          <w:szCs w:val="24"/>
          <w:lang w:val="en-US"/>
        </w:rPr>
      </w:pPr>
    </w:p>
    <w:p w:rsidR="00F77CD0" w:rsidRPr="00D138A3" w:rsidRDefault="00F77CD0" w:rsidP="004F25DA">
      <w:pPr>
        <w:jc w:val="both"/>
      </w:pPr>
    </w:p>
    <w:p w:rsidR="00735F28" w:rsidRPr="00263B26" w:rsidRDefault="00263B26" w:rsidP="004F25DA">
      <w:pPr>
        <w:jc w:val="center"/>
        <w:rPr>
          <w:b/>
          <w:bCs/>
          <w:color w:val="000000" w:themeColor="text1"/>
        </w:rPr>
      </w:pPr>
      <w:r w:rsidRPr="00263B26">
        <w:rPr>
          <w:b/>
          <w:bCs/>
          <w:color w:val="000000" w:themeColor="text1"/>
        </w:rPr>
        <w:t>AGENDA OF</w:t>
      </w:r>
    </w:p>
    <w:p w:rsidR="004F25DA" w:rsidRPr="00263B26" w:rsidRDefault="007075A0" w:rsidP="004F25DA">
      <w:pPr>
        <w:jc w:val="center"/>
        <w:rPr>
          <w:b/>
          <w:bCs/>
          <w:color w:val="000000" w:themeColor="text1"/>
        </w:rPr>
      </w:pPr>
      <w:r w:rsidRPr="007075A0">
        <w:rPr>
          <w:b/>
          <w:bCs/>
          <w:color w:val="000000" w:themeColor="text1"/>
        </w:rPr>
        <w:t>ANNUAL ORDINARY GENERAL SHAREHOLDERS MEETING</w:t>
      </w:r>
    </w:p>
    <w:p w:rsidR="004F25DA" w:rsidRPr="00263B26" w:rsidRDefault="004F25DA" w:rsidP="004F25DA">
      <w:pPr>
        <w:jc w:val="center"/>
        <w:rPr>
          <w:b/>
          <w:bCs/>
          <w:color w:val="000000" w:themeColor="text1"/>
        </w:rPr>
      </w:pPr>
    </w:p>
    <w:p w:rsidR="004F25DA" w:rsidRPr="00F20F08" w:rsidRDefault="00F20F08" w:rsidP="007075A0">
      <w:pPr>
        <w:pStyle w:val="Prrafodelista"/>
        <w:numPr>
          <w:ilvl w:val="0"/>
          <w:numId w:val="2"/>
        </w:numPr>
        <w:ind w:left="567" w:hanging="567"/>
        <w:jc w:val="both"/>
        <w:rPr>
          <w:bCs/>
          <w:color w:val="000000" w:themeColor="text1"/>
        </w:rPr>
      </w:pPr>
      <w:r w:rsidRPr="00F20F08">
        <w:rPr>
          <w:bCs/>
          <w:color w:val="000000" w:themeColor="text1"/>
        </w:rPr>
        <w:t>Presentation and, in such case, approval to: (a) report of the Chief Executive Officer, pursuant to the Article 172 of the General Law of Commercial Companies and 44, section XI of the Securities Market Law, together with the opinion of the external auditor, regarding the operations and results of the Company for the fiscal year ended on December 31, 2018, as well as the opinion of the Board of Directors regarding the content of said report; (b) report of the Board of Directors referred to in paragraph e) of section IV of Article 28 of the Securities Market Law and Article 172, subsection b) of the General Law of Commercial Companies in which they are contained the main accounting and information policies and accounting criteria in preparation of Company's financial information, as well as on the operations and activities in which said Council intervened in accordance with the Securities Market Law; (c) Company's Financial Statements as of December 31, 2018, separate and not consolidated and consolidated; (d) annual report on the activities carried out by the Audit Committee and the Corporate Practices Committee; (e) report of the Inspector, pursuant to the Article 166 of the General Law of Commercial Companies; (f) annual report to the activities of the Listing Committee and Regulatory Committee; and (g) report on compliance with the tax obligations of the Company for the fiscal year ended December 2017. Resolutions in this regard.</w:t>
      </w:r>
    </w:p>
    <w:p w:rsidR="004F25DA" w:rsidRPr="004660FF" w:rsidRDefault="004F25DA" w:rsidP="007075A0">
      <w:pPr>
        <w:ind w:left="567" w:hanging="567"/>
        <w:jc w:val="both"/>
        <w:rPr>
          <w:bCs/>
          <w:color w:val="000000" w:themeColor="text1"/>
        </w:rPr>
      </w:pPr>
    </w:p>
    <w:p w:rsidR="00F20F08" w:rsidRDefault="00F20F08" w:rsidP="007075A0">
      <w:pPr>
        <w:pStyle w:val="Prrafodelista"/>
        <w:numPr>
          <w:ilvl w:val="0"/>
          <w:numId w:val="2"/>
        </w:numPr>
        <w:ind w:left="567" w:hanging="567"/>
        <w:jc w:val="both"/>
        <w:rPr>
          <w:bCs/>
          <w:color w:val="000000" w:themeColor="text1"/>
        </w:rPr>
      </w:pPr>
      <w:r w:rsidRPr="00F20F08">
        <w:rPr>
          <w:bCs/>
          <w:color w:val="000000" w:themeColor="text1"/>
        </w:rPr>
        <w:t>Resolutions in relation to the accumulated results of the Company, as of December 31, 2018.</w:t>
      </w:r>
    </w:p>
    <w:p w:rsidR="00F20F08" w:rsidRDefault="00F20F08" w:rsidP="007075A0">
      <w:pPr>
        <w:pStyle w:val="Prrafodelista"/>
        <w:ind w:left="567" w:hanging="567"/>
        <w:jc w:val="both"/>
        <w:rPr>
          <w:bCs/>
          <w:color w:val="000000" w:themeColor="text1"/>
        </w:rPr>
      </w:pPr>
    </w:p>
    <w:p w:rsidR="00F95839" w:rsidRPr="00F95839" w:rsidRDefault="00F95839" w:rsidP="007075A0">
      <w:pPr>
        <w:ind w:left="567" w:hanging="567"/>
        <w:jc w:val="both"/>
        <w:rPr>
          <w:bCs/>
          <w:color w:val="000000" w:themeColor="text1"/>
        </w:rPr>
      </w:pPr>
      <w:r w:rsidRPr="00F95839">
        <w:rPr>
          <w:bCs/>
          <w:color w:val="000000" w:themeColor="text1"/>
        </w:rPr>
        <w:lastRenderedPageBreak/>
        <w:t>III.</w:t>
      </w:r>
      <w:r w:rsidRPr="00F95839">
        <w:rPr>
          <w:bCs/>
          <w:color w:val="000000" w:themeColor="text1"/>
        </w:rPr>
        <w:tab/>
        <w:t>Presentation and approval of the proposal of the Board of Directors for a cash dividend payment of MX$1.78 M.N., for each of the outstanding equity at the time of payment. Resolutions in this regard.</w:t>
      </w:r>
    </w:p>
    <w:p w:rsidR="00F95839" w:rsidRPr="00F95839" w:rsidRDefault="00F95839" w:rsidP="007075A0">
      <w:pPr>
        <w:ind w:left="567" w:hanging="567"/>
        <w:jc w:val="both"/>
        <w:rPr>
          <w:bCs/>
          <w:color w:val="000000" w:themeColor="text1"/>
        </w:rPr>
      </w:pPr>
    </w:p>
    <w:p w:rsidR="00F95839" w:rsidRPr="00F95839" w:rsidRDefault="00F95839" w:rsidP="007075A0">
      <w:pPr>
        <w:ind w:left="567" w:hanging="567"/>
        <w:jc w:val="both"/>
        <w:rPr>
          <w:bCs/>
          <w:color w:val="000000" w:themeColor="text1"/>
        </w:rPr>
      </w:pPr>
      <w:r w:rsidRPr="00F95839">
        <w:rPr>
          <w:bCs/>
          <w:color w:val="000000" w:themeColor="text1"/>
        </w:rPr>
        <w:t>IV.</w:t>
      </w:r>
      <w:r w:rsidRPr="00F95839">
        <w:rPr>
          <w:bCs/>
          <w:color w:val="000000" w:themeColor="text1"/>
        </w:rPr>
        <w:tab/>
        <w:t>Appointment and/or ratification of the members of the Board of Directors and Inspectors, owners and alternates, as well as the Chairmen of the Audit and Corporate Practices Committees; qualification on the independence of the members of the Company's Board of Directors, in accordance with the disposed of Article 26 of the Securities Market Law. Resolutions in this regard.</w:t>
      </w:r>
    </w:p>
    <w:p w:rsidR="00F95839" w:rsidRPr="00F95839" w:rsidRDefault="00F95839" w:rsidP="007075A0">
      <w:pPr>
        <w:ind w:left="567" w:hanging="567"/>
        <w:jc w:val="both"/>
        <w:rPr>
          <w:bCs/>
          <w:color w:val="000000" w:themeColor="text1"/>
        </w:rPr>
      </w:pPr>
    </w:p>
    <w:p w:rsidR="00F95839" w:rsidRPr="00F95839" w:rsidRDefault="00F95839" w:rsidP="007075A0">
      <w:pPr>
        <w:ind w:left="567" w:hanging="567"/>
        <w:jc w:val="both"/>
        <w:rPr>
          <w:bCs/>
          <w:color w:val="000000" w:themeColor="text1"/>
        </w:rPr>
      </w:pPr>
      <w:r w:rsidRPr="00F95839">
        <w:rPr>
          <w:bCs/>
          <w:color w:val="000000" w:themeColor="text1"/>
        </w:rPr>
        <w:t>V.</w:t>
      </w:r>
      <w:r w:rsidRPr="00F95839">
        <w:rPr>
          <w:bCs/>
          <w:color w:val="000000" w:themeColor="text1"/>
        </w:rPr>
        <w:tab/>
        <w:t>Compensation of the members of the Board of Directors and Inspectors, owners and alternates, as well as the members of the Audit and Corporate Practices Committees. Resolutions in this regard.</w:t>
      </w:r>
    </w:p>
    <w:p w:rsidR="00F95839" w:rsidRPr="00F95839" w:rsidRDefault="00F95839" w:rsidP="007075A0">
      <w:pPr>
        <w:ind w:left="567" w:hanging="567"/>
        <w:jc w:val="both"/>
        <w:rPr>
          <w:bCs/>
          <w:color w:val="000000" w:themeColor="text1"/>
        </w:rPr>
      </w:pPr>
    </w:p>
    <w:p w:rsidR="00F95839" w:rsidRPr="00F95839" w:rsidRDefault="00F95839" w:rsidP="007075A0">
      <w:pPr>
        <w:ind w:left="567" w:hanging="567"/>
        <w:jc w:val="both"/>
        <w:rPr>
          <w:bCs/>
          <w:color w:val="000000" w:themeColor="text1"/>
        </w:rPr>
      </w:pPr>
      <w:r w:rsidRPr="00F95839">
        <w:rPr>
          <w:bCs/>
          <w:color w:val="000000" w:themeColor="text1"/>
        </w:rPr>
        <w:t>VI.</w:t>
      </w:r>
      <w:r w:rsidRPr="00F95839">
        <w:rPr>
          <w:bCs/>
          <w:color w:val="000000" w:themeColor="text1"/>
        </w:rPr>
        <w:tab/>
        <w:t>Presentation and approval of the report of the Board of Directors on the Company's policies regarding the acquisition of own shares and, in your case, their colocation. Resolutions in this regard.</w:t>
      </w:r>
    </w:p>
    <w:p w:rsidR="00F95839" w:rsidRPr="00F95839" w:rsidRDefault="00F95839" w:rsidP="007075A0">
      <w:pPr>
        <w:ind w:left="567" w:hanging="567"/>
        <w:jc w:val="both"/>
        <w:rPr>
          <w:bCs/>
          <w:color w:val="000000" w:themeColor="text1"/>
        </w:rPr>
      </w:pPr>
    </w:p>
    <w:p w:rsidR="00F95839" w:rsidRPr="00F95839" w:rsidRDefault="00F95839" w:rsidP="007075A0">
      <w:pPr>
        <w:ind w:left="567" w:hanging="567"/>
        <w:jc w:val="both"/>
        <w:rPr>
          <w:bCs/>
          <w:color w:val="000000" w:themeColor="text1"/>
        </w:rPr>
      </w:pPr>
      <w:r w:rsidRPr="00F95839">
        <w:rPr>
          <w:bCs/>
          <w:color w:val="000000" w:themeColor="text1"/>
        </w:rPr>
        <w:t>VII.</w:t>
      </w:r>
      <w:r w:rsidRPr="00F95839">
        <w:rPr>
          <w:bCs/>
          <w:color w:val="000000" w:themeColor="text1"/>
        </w:rPr>
        <w:tab/>
        <w:t>Proposition and approval of the maximum amount of resources that may be allocated to purchase own shares in 2019. Resolutions in this regard.</w:t>
      </w:r>
    </w:p>
    <w:p w:rsidR="00F95839" w:rsidRPr="00F95839" w:rsidRDefault="00F95839" w:rsidP="007075A0">
      <w:pPr>
        <w:ind w:left="567" w:hanging="567"/>
        <w:jc w:val="both"/>
        <w:rPr>
          <w:bCs/>
          <w:color w:val="000000" w:themeColor="text1"/>
        </w:rPr>
      </w:pPr>
    </w:p>
    <w:p w:rsidR="00F95839" w:rsidRPr="00F95839" w:rsidRDefault="00F95839" w:rsidP="007075A0">
      <w:pPr>
        <w:ind w:left="567" w:hanging="567"/>
        <w:jc w:val="both"/>
        <w:rPr>
          <w:bCs/>
          <w:color w:val="000000" w:themeColor="text1"/>
        </w:rPr>
      </w:pPr>
      <w:r w:rsidRPr="00F95839">
        <w:rPr>
          <w:bCs/>
          <w:color w:val="000000" w:themeColor="text1"/>
        </w:rPr>
        <w:t>VIII.</w:t>
      </w:r>
      <w:r w:rsidRPr="00F95839">
        <w:rPr>
          <w:bCs/>
          <w:color w:val="000000" w:themeColor="text1"/>
        </w:rPr>
        <w:tab/>
      </w:r>
      <w:r w:rsidR="005C72C3" w:rsidRPr="005C72C3">
        <w:rPr>
          <w:bCs/>
          <w:color w:val="000000" w:themeColor="text1"/>
        </w:rPr>
        <w:t>Appointment of delegates to formalize the Resolutions adopted by the Annual Ordinary General Shareholders Meeting</w:t>
      </w:r>
      <w:r w:rsidRPr="00F95839">
        <w:rPr>
          <w:bCs/>
          <w:color w:val="000000" w:themeColor="text1"/>
        </w:rPr>
        <w:t>.</w:t>
      </w:r>
    </w:p>
    <w:p w:rsidR="00F95839" w:rsidRPr="00F95839" w:rsidRDefault="00F95839" w:rsidP="00F95839">
      <w:pPr>
        <w:ind w:left="567" w:hanging="567"/>
        <w:jc w:val="both"/>
        <w:rPr>
          <w:bCs/>
          <w:color w:val="000000" w:themeColor="text1"/>
        </w:rPr>
      </w:pPr>
    </w:p>
    <w:p w:rsidR="00F95839" w:rsidRPr="00F95839" w:rsidRDefault="00F95839" w:rsidP="00F95839">
      <w:pPr>
        <w:ind w:left="567" w:hanging="567"/>
        <w:jc w:val="center"/>
        <w:rPr>
          <w:b/>
          <w:bCs/>
          <w:color w:val="000000" w:themeColor="text1"/>
        </w:rPr>
      </w:pPr>
    </w:p>
    <w:p w:rsidR="00F95839" w:rsidRPr="00F95839" w:rsidRDefault="00F95839" w:rsidP="00F95839">
      <w:pPr>
        <w:ind w:left="567" w:hanging="567"/>
        <w:jc w:val="center"/>
        <w:rPr>
          <w:b/>
          <w:bCs/>
          <w:color w:val="000000" w:themeColor="text1"/>
        </w:rPr>
      </w:pPr>
      <w:r w:rsidRPr="00F95839">
        <w:rPr>
          <w:b/>
          <w:bCs/>
          <w:color w:val="000000" w:themeColor="text1"/>
        </w:rPr>
        <w:t>EXTRAORDINARY GENERAL SHAREHOLDERS MEETING</w:t>
      </w:r>
    </w:p>
    <w:p w:rsidR="00F95839" w:rsidRPr="00F95839" w:rsidRDefault="00F95839" w:rsidP="00F95839">
      <w:pPr>
        <w:ind w:left="567" w:hanging="567"/>
        <w:jc w:val="both"/>
        <w:rPr>
          <w:bCs/>
          <w:color w:val="000000" w:themeColor="text1"/>
        </w:rPr>
      </w:pPr>
    </w:p>
    <w:p w:rsidR="00F95839" w:rsidRPr="00F95839" w:rsidRDefault="00F95839" w:rsidP="00F95839">
      <w:pPr>
        <w:ind w:left="567" w:hanging="567"/>
        <w:jc w:val="both"/>
        <w:rPr>
          <w:bCs/>
          <w:color w:val="000000" w:themeColor="text1"/>
        </w:rPr>
      </w:pPr>
      <w:r w:rsidRPr="00F95839">
        <w:rPr>
          <w:bCs/>
          <w:color w:val="000000" w:themeColor="text1"/>
        </w:rPr>
        <w:t xml:space="preserve">I. </w:t>
      </w:r>
      <w:r w:rsidRPr="00F95839">
        <w:rPr>
          <w:bCs/>
          <w:color w:val="000000" w:themeColor="text1"/>
        </w:rPr>
        <w:tab/>
        <w:t>Proposition and, where appropriate, approval of the amendment some Articles of the Company's Bylaws. Resolutions about it.</w:t>
      </w:r>
    </w:p>
    <w:p w:rsidR="00F95839" w:rsidRPr="00F95839" w:rsidRDefault="00F95839" w:rsidP="00F95839">
      <w:pPr>
        <w:ind w:left="567" w:hanging="567"/>
        <w:jc w:val="both"/>
        <w:rPr>
          <w:bCs/>
          <w:color w:val="000000" w:themeColor="text1"/>
        </w:rPr>
      </w:pPr>
    </w:p>
    <w:p w:rsidR="00F95839" w:rsidRPr="00F95839" w:rsidRDefault="00F95839" w:rsidP="00F95839">
      <w:pPr>
        <w:ind w:left="567" w:hanging="567"/>
        <w:jc w:val="both"/>
        <w:rPr>
          <w:bCs/>
          <w:color w:val="000000" w:themeColor="text1"/>
        </w:rPr>
      </w:pPr>
      <w:r w:rsidRPr="00F95839">
        <w:rPr>
          <w:bCs/>
          <w:color w:val="000000" w:themeColor="text1"/>
        </w:rPr>
        <w:t xml:space="preserve">II. </w:t>
      </w:r>
      <w:r w:rsidRPr="00F95839">
        <w:rPr>
          <w:bCs/>
          <w:color w:val="000000" w:themeColor="text1"/>
        </w:rPr>
        <w:tab/>
      </w:r>
      <w:r w:rsidR="00615057" w:rsidRPr="00615057">
        <w:rPr>
          <w:bCs/>
          <w:color w:val="000000" w:themeColor="text1"/>
        </w:rPr>
        <w:t>Appointment of delegates to formalize the Resolutions adopted by the Extraordinary General Shareholders Meeting</w:t>
      </w:r>
      <w:r w:rsidRPr="00F95839">
        <w:rPr>
          <w:bCs/>
          <w:color w:val="000000" w:themeColor="text1"/>
        </w:rPr>
        <w:t>.</w:t>
      </w:r>
    </w:p>
    <w:p w:rsidR="004F25DA" w:rsidRPr="00965E9E" w:rsidRDefault="004F25DA" w:rsidP="004F25DA">
      <w:pPr>
        <w:pStyle w:val="Text"/>
        <w:spacing w:after="0"/>
        <w:jc w:val="both"/>
        <w:rPr>
          <w:szCs w:val="24"/>
          <w:lang w:val="en-US"/>
        </w:rPr>
      </w:pPr>
    </w:p>
    <w:p w:rsidR="001C78BB" w:rsidRPr="00965E9E" w:rsidRDefault="001C78BB" w:rsidP="004F25DA">
      <w:pPr>
        <w:pStyle w:val="Text"/>
        <w:spacing w:after="0"/>
        <w:jc w:val="both"/>
        <w:rPr>
          <w:szCs w:val="24"/>
          <w:lang w:val="en-US"/>
        </w:rPr>
      </w:pPr>
    </w:p>
    <w:p w:rsidR="007D41EF" w:rsidRDefault="007D41EF" w:rsidP="004F25DA">
      <w:pPr>
        <w:pStyle w:val="Text"/>
        <w:spacing w:after="0"/>
        <w:jc w:val="both"/>
        <w:rPr>
          <w:szCs w:val="24"/>
          <w:lang w:val="en-US"/>
        </w:rPr>
      </w:pPr>
      <w:r w:rsidRPr="007D41EF">
        <w:rPr>
          <w:szCs w:val="24"/>
          <w:lang w:val="en-US"/>
        </w:rPr>
        <w:t xml:space="preserve">In relation to the foregoing, through this document we conferred a </w:t>
      </w:r>
      <w:r>
        <w:rPr>
          <w:szCs w:val="24"/>
          <w:lang w:val="en-US"/>
        </w:rPr>
        <w:t xml:space="preserve">special </w:t>
      </w:r>
      <w:r w:rsidRPr="007D41EF">
        <w:rPr>
          <w:szCs w:val="24"/>
          <w:lang w:val="en-US"/>
        </w:rPr>
        <w:t xml:space="preserve">power of attorney, but as broad, fulfilled and quite as in law proceed, so that in our name and representation to attend the aforementioned </w:t>
      </w:r>
      <w:r w:rsidR="00B67C03">
        <w:rPr>
          <w:szCs w:val="24"/>
          <w:lang w:val="en-US"/>
        </w:rPr>
        <w:t>Shareholders’ Meetings</w:t>
      </w:r>
      <w:r w:rsidRPr="007D41EF">
        <w:rPr>
          <w:szCs w:val="24"/>
          <w:lang w:val="en-US"/>
        </w:rPr>
        <w:t xml:space="preserve">, representing </w:t>
      </w:r>
      <w:r w:rsidRPr="00CA22E3">
        <w:rPr>
          <w:b/>
          <w:i/>
          <w:szCs w:val="24"/>
          <w:u w:val="single"/>
          <w:lang w:val="en-US"/>
        </w:rPr>
        <w:t>[ INCLUDE NUMBER OF SHARES ]</w:t>
      </w:r>
      <w:r w:rsidRPr="007D41EF">
        <w:rPr>
          <w:szCs w:val="24"/>
          <w:lang w:val="en-US"/>
        </w:rPr>
        <w:t xml:space="preserve"> shares of Series "A", Class "I", representing the </w:t>
      </w:r>
      <w:r w:rsidR="00B67C03">
        <w:rPr>
          <w:szCs w:val="24"/>
          <w:lang w:val="en-US"/>
        </w:rPr>
        <w:t xml:space="preserve">social </w:t>
      </w:r>
      <w:r w:rsidRPr="007D41EF">
        <w:rPr>
          <w:szCs w:val="24"/>
          <w:lang w:val="en-US"/>
        </w:rPr>
        <w:t xml:space="preserve">stock of the Company </w:t>
      </w:r>
      <w:r w:rsidR="00B67C03" w:rsidRPr="00B67C03">
        <w:rPr>
          <w:szCs w:val="24"/>
          <w:lang w:val="en-US"/>
        </w:rPr>
        <w:t>that are our property</w:t>
      </w:r>
      <w:r w:rsidRPr="007D41EF">
        <w:rPr>
          <w:szCs w:val="24"/>
          <w:lang w:val="en-US"/>
        </w:rPr>
        <w:t>, and exercising in them the voting right inherent in such shares, as following:</w:t>
      </w:r>
    </w:p>
    <w:p w:rsidR="007D41EF" w:rsidRPr="007D41EF" w:rsidRDefault="007D41EF" w:rsidP="004F25DA">
      <w:pPr>
        <w:pStyle w:val="Text"/>
        <w:spacing w:after="0"/>
        <w:jc w:val="both"/>
        <w:rPr>
          <w:szCs w:val="24"/>
          <w:lang w:val="en-US"/>
        </w:rPr>
      </w:pPr>
    </w:p>
    <w:p w:rsidR="004F25DA" w:rsidRPr="00B67C03" w:rsidRDefault="004F25DA" w:rsidP="004F25DA">
      <w:pPr>
        <w:pStyle w:val="Text"/>
        <w:spacing w:after="0"/>
        <w:jc w:val="both"/>
        <w:rPr>
          <w:szCs w:val="24"/>
          <w:lang w:val="en-US"/>
        </w:rPr>
      </w:pPr>
    </w:p>
    <w:p w:rsidR="0030549C" w:rsidRPr="00B67C03" w:rsidRDefault="0030549C" w:rsidP="004F25DA">
      <w:pPr>
        <w:pStyle w:val="Text"/>
        <w:spacing w:after="0"/>
        <w:jc w:val="both"/>
        <w:rPr>
          <w:szCs w:val="24"/>
          <w:lang w:val="en-US"/>
        </w:rPr>
      </w:pPr>
    </w:p>
    <w:p w:rsidR="0030549C" w:rsidRPr="00B67C03" w:rsidRDefault="0030549C" w:rsidP="004F25DA">
      <w:pPr>
        <w:pStyle w:val="Text"/>
        <w:spacing w:after="0"/>
        <w:jc w:val="both"/>
        <w:rPr>
          <w:szCs w:val="24"/>
          <w:lang w:val="en-US"/>
        </w:rPr>
      </w:pPr>
    </w:p>
    <w:p w:rsidR="004F25DA" w:rsidRPr="00B67C03" w:rsidRDefault="004F25DA" w:rsidP="004F25DA">
      <w:pPr>
        <w:pStyle w:val="Text"/>
        <w:spacing w:after="0"/>
        <w:jc w:val="both"/>
        <w:rPr>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1452"/>
        <w:gridCol w:w="1470"/>
        <w:gridCol w:w="1524"/>
      </w:tblGrid>
      <w:tr w:rsidR="004F25DA" w:rsidRPr="00812A85" w:rsidTr="00735F28">
        <w:trPr>
          <w:trHeight w:val="463"/>
        </w:trPr>
        <w:tc>
          <w:tcPr>
            <w:tcW w:w="4274" w:type="dxa"/>
            <w:shd w:val="clear" w:color="auto" w:fill="auto"/>
            <w:vAlign w:val="center"/>
          </w:tcPr>
          <w:p w:rsidR="004F25DA" w:rsidRPr="00812A85" w:rsidRDefault="00B67C03" w:rsidP="00B67C03">
            <w:pPr>
              <w:pStyle w:val="Text"/>
              <w:keepNext/>
              <w:spacing w:after="0"/>
              <w:jc w:val="center"/>
              <w:rPr>
                <w:b/>
                <w:i/>
                <w:szCs w:val="24"/>
                <w:lang w:val="en-US"/>
              </w:rPr>
            </w:pPr>
            <w:r w:rsidRPr="00812A85">
              <w:rPr>
                <w:b/>
                <w:i/>
                <w:szCs w:val="24"/>
                <w:lang w:val="en-US"/>
              </w:rPr>
              <w:lastRenderedPageBreak/>
              <w:t>Subject</w:t>
            </w:r>
          </w:p>
        </w:tc>
        <w:tc>
          <w:tcPr>
            <w:tcW w:w="4446" w:type="dxa"/>
            <w:gridSpan w:val="3"/>
            <w:shd w:val="clear" w:color="auto" w:fill="auto"/>
          </w:tcPr>
          <w:p w:rsidR="00B67C03" w:rsidRPr="00812A85" w:rsidRDefault="00B67C03" w:rsidP="00542320">
            <w:pPr>
              <w:pStyle w:val="Text"/>
              <w:keepNext/>
              <w:spacing w:after="0"/>
              <w:jc w:val="center"/>
              <w:rPr>
                <w:b/>
                <w:i/>
                <w:szCs w:val="24"/>
                <w:lang w:val="en-US"/>
              </w:rPr>
            </w:pPr>
          </w:p>
          <w:p w:rsidR="004F25DA" w:rsidRPr="00812A85" w:rsidRDefault="00B67C03" w:rsidP="00542320">
            <w:pPr>
              <w:pStyle w:val="Text"/>
              <w:keepNext/>
              <w:spacing w:after="0"/>
              <w:jc w:val="center"/>
              <w:rPr>
                <w:b/>
                <w:i/>
                <w:szCs w:val="24"/>
                <w:lang w:val="en-US"/>
              </w:rPr>
            </w:pPr>
            <w:r w:rsidRPr="00812A85">
              <w:rPr>
                <w:b/>
                <w:i/>
                <w:szCs w:val="24"/>
                <w:lang w:val="en-US"/>
              </w:rPr>
              <w:t>Instructions for the exercise of power</w:t>
            </w:r>
          </w:p>
          <w:p w:rsidR="00735F28" w:rsidRPr="00812A85" w:rsidRDefault="00735F28" w:rsidP="00542320">
            <w:pPr>
              <w:pStyle w:val="Text"/>
              <w:keepNext/>
              <w:spacing w:after="0"/>
              <w:jc w:val="center"/>
              <w:rPr>
                <w:b/>
                <w:i/>
                <w:szCs w:val="24"/>
                <w:lang w:val="en-US"/>
              </w:rPr>
            </w:pPr>
          </w:p>
        </w:tc>
      </w:tr>
      <w:tr w:rsidR="004F25DA" w:rsidRPr="00812A85" w:rsidTr="00735F28">
        <w:trPr>
          <w:cantSplit/>
          <w:trHeight w:val="231"/>
        </w:trPr>
        <w:tc>
          <w:tcPr>
            <w:tcW w:w="4274" w:type="dxa"/>
            <w:shd w:val="clear" w:color="auto" w:fill="D9D9D9" w:themeFill="background1" w:themeFillShade="D9"/>
          </w:tcPr>
          <w:p w:rsidR="004F25DA" w:rsidRPr="00812A85" w:rsidRDefault="0052700C" w:rsidP="0052700C">
            <w:pPr>
              <w:pStyle w:val="Text"/>
              <w:spacing w:after="0"/>
              <w:jc w:val="center"/>
              <w:rPr>
                <w:b/>
                <w:szCs w:val="24"/>
                <w:lang w:val="en-US"/>
              </w:rPr>
            </w:pPr>
            <w:r w:rsidRPr="0052700C">
              <w:rPr>
                <w:b/>
                <w:szCs w:val="24"/>
                <w:lang w:val="en-US"/>
              </w:rPr>
              <w:t xml:space="preserve">Annual Ordinary General Shareholders Meeting </w:t>
            </w:r>
          </w:p>
        </w:tc>
        <w:tc>
          <w:tcPr>
            <w:tcW w:w="1452" w:type="dxa"/>
            <w:shd w:val="clear" w:color="auto" w:fill="D9D9D9" w:themeFill="background1" w:themeFillShade="D9"/>
          </w:tcPr>
          <w:p w:rsidR="004F25DA" w:rsidRPr="00812A85" w:rsidRDefault="00812A85" w:rsidP="00542320">
            <w:pPr>
              <w:pStyle w:val="Text"/>
              <w:spacing w:after="0"/>
              <w:jc w:val="center"/>
              <w:rPr>
                <w:b/>
                <w:szCs w:val="24"/>
                <w:lang w:val="en-US"/>
              </w:rPr>
            </w:pPr>
            <w:r w:rsidRPr="00812A85">
              <w:rPr>
                <w:b/>
                <w:szCs w:val="24"/>
                <w:lang w:val="en-US"/>
              </w:rPr>
              <w:t>In Favor</w:t>
            </w:r>
          </w:p>
        </w:tc>
        <w:tc>
          <w:tcPr>
            <w:tcW w:w="1470" w:type="dxa"/>
            <w:shd w:val="clear" w:color="auto" w:fill="D9D9D9" w:themeFill="background1" w:themeFillShade="D9"/>
          </w:tcPr>
          <w:p w:rsidR="004F25DA" w:rsidRPr="00812A85" w:rsidRDefault="00812A85" w:rsidP="00542320">
            <w:pPr>
              <w:pStyle w:val="Text"/>
              <w:spacing w:after="0"/>
              <w:jc w:val="center"/>
              <w:rPr>
                <w:b/>
                <w:szCs w:val="24"/>
                <w:lang w:val="en-US"/>
              </w:rPr>
            </w:pPr>
            <w:r w:rsidRPr="00812A85">
              <w:rPr>
                <w:b/>
                <w:szCs w:val="24"/>
                <w:lang w:val="en-US"/>
              </w:rPr>
              <w:t>Against</w:t>
            </w:r>
          </w:p>
        </w:tc>
        <w:tc>
          <w:tcPr>
            <w:tcW w:w="1524" w:type="dxa"/>
            <w:shd w:val="clear" w:color="auto" w:fill="D9D9D9" w:themeFill="background1" w:themeFillShade="D9"/>
          </w:tcPr>
          <w:p w:rsidR="004F25DA" w:rsidRPr="00812A85" w:rsidRDefault="00812A85" w:rsidP="00542320">
            <w:pPr>
              <w:pStyle w:val="Text"/>
              <w:spacing w:after="0"/>
              <w:jc w:val="center"/>
              <w:rPr>
                <w:b/>
                <w:szCs w:val="24"/>
                <w:lang w:val="en-US"/>
              </w:rPr>
            </w:pPr>
            <w:r w:rsidRPr="00812A85">
              <w:rPr>
                <w:b/>
                <w:szCs w:val="24"/>
                <w:lang w:val="en-US"/>
              </w:rPr>
              <w:t>Abstention</w:t>
            </w:r>
          </w:p>
        </w:tc>
      </w:tr>
      <w:tr w:rsidR="004F25DA" w:rsidRPr="00812A85" w:rsidTr="00735F28">
        <w:trPr>
          <w:cantSplit/>
          <w:trHeight w:val="397"/>
        </w:trPr>
        <w:tc>
          <w:tcPr>
            <w:tcW w:w="4274" w:type="dxa"/>
          </w:tcPr>
          <w:p w:rsidR="004F25DA" w:rsidRPr="00812A85" w:rsidRDefault="004F25DA" w:rsidP="00FA6367">
            <w:pPr>
              <w:pStyle w:val="Text"/>
              <w:tabs>
                <w:tab w:val="left" w:pos="540"/>
              </w:tabs>
              <w:spacing w:after="0"/>
              <w:rPr>
                <w:szCs w:val="24"/>
                <w:lang w:val="en-US"/>
              </w:rPr>
            </w:pPr>
            <w:r w:rsidRPr="00812A85">
              <w:rPr>
                <w:szCs w:val="24"/>
                <w:lang w:val="en-US"/>
              </w:rPr>
              <w:t>I.</w:t>
            </w:r>
            <w:r w:rsidRPr="00812A85">
              <w:rPr>
                <w:szCs w:val="24"/>
                <w:lang w:val="en-US"/>
              </w:rPr>
              <w:tab/>
            </w:r>
            <w:r w:rsidR="00FA6367" w:rsidRPr="00812A85">
              <w:rPr>
                <w:szCs w:val="24"/>
                <w:lang w:val="en-US"/>
              </w:rPr>
              <w:t xml:space="preserve">First Point </w:t>
            </w:r>
          </w:p>
        </w:tc>
        <w:tc>
          <w:tcPr>
            <w:tcW w:w="1452" w:type="dxa"/>
            <w:vAlign w:val="center"/>
          </w:tcPr>
          <w:p w:rsidR="004F25DA" w:rsidRPr="00812A85" w:rsidRDefault="004F25DA" w:rsidP="00542320">
            <w:pPr>
              <w:pStyle w:val="Text"/>
              <w:spacing w:after="0"/>
              <w:jc w:val="center"/>
              <w:rPr>
                <w:szCs w:val="24"/>
                <w:lang w:val="en-US"/>
              </w:rPr>
            </w:pPr>
          </w:p>
        </w:tc>
        <w:tc>
          <w:tcPr>
            <w:tcW w:w="1470" w:type="dxa"/>
            <w:vAlign w:val="center"/>
          </w:tcPr>
          <w:p w:rsidR="004F25DA" w:rsidRPr="00812A85" w:rsidRDefault="004F25DA" w:rsidP="00542320">
            <w:pPr>
              <w:pStyle w:val="Text"/>
              <w:spacing w:after="0"/>
              <w:jc w:val="center"/>
              <w:rPr>
                <w:szCs w:val="24"/>
                <w:lang w:val="en-US"/>
              </w:rPr>
            </w:pPr>
          </w:p>
        </w:tc>
        <w:tc>
          <w:tcPr>
            <w:tcW w:w="1524" w:type="dxa"/>
            <w:vAlign w:val="center"/>
          </w:tcPr>
          <w:p w:rsidR="004F25DA" w:rsidRPr="00812A85" w:rsidRDefault="004F25DA" w:rsidP="00542320">
            <w:pPr>
              <w:pStyle w:val="Text"/>
              <w:spacing w:after="0"/>
              <w:jc w:val="center"/>
              <w:rPr>
                <w:szCs w:val="24"/>
                <w:lang w:val="en-US"/>
              </w:rPr>
            </w:pPr>
          </w:p>
        </w:tc>
      </w:tr>
      <w:tr w:rsidR="004F25DA" w:rsidRPr="00812A85" w:rsidTr="00735F28">
        <w:trPr>
          <w:cantSplit/>
          <w:trHeight w:val="397"/>
        </w:trPr>
        <w:tc>
          <w:tcPr>
            <w:tcW w:w="4274" w:type="dxa"/>
          </w:tcPr>
          <w:p w:rsidR="004F25DA" w:rsidRPr="00812A85" w:rsidRDefault="004F25DA" w:rsidP="00FA6367">
            <w:pPr>
              <w:pStyle w:val="Text"/>
              <w:tabs>
                <w:tab w:val="left" w:pos="540"/>
              </w:tabs>
              <w:spacing w:after="0"/>
              <w:rPr>
                <w:szCs w:val="24"/>
                <w:lang w:val="en-US"/>
              </w:rPr>
            </w:pPr>
            <w:r w:rsidRPr="00812A85">
              <w:rPr>
                <w:szCs w:val="24"/>
                <w:lang w:val="en-US"/>
              </w:rPr>
              <w:t>II.</w:t>
            </w:r>
            <w:r w:rsidRPr="00812A85">
              <w:rPr>
                <w:szCs w:val="24"/>
                <w:lang w:val="en-US"/>
              </w:rPr>
              <w:tab/>
            </w:r>
            <w:r w:rsidR="00FA6367" w:rsidRPr="00812A85">
              <w:rPr>
                <w:szCs w:val="24"/>
                <w:lang w:val="en-US"/>
              </w:rPr>
              <w:t xml:space="preserve">Second Point </w:t>
            </w:r>
          </w:p>
        </w:tc>
        <w:tc>
          <w:tcPr>
            <w:tcW w:w="1452" w:type="dxa"/>
            <w:vAlign w:val="center"/>
          </w:tcPr>
          <w:p w:rsidR="004F25DA" w:rsidRPr="00812A85" w:rsidRDefault="004F25DA" w:rsidP="00542320">
            <w:pPr>
              <w:pStyle w:val="Text"/>
              <w:spacing w:after="0"/>
              <w:jc w:val="center"/>
              <w:rPr>
                <w:szCs w:val="24"/>
                <w:lang w:val="en-US"/>
              </w:rPr>
            </w:pPr>
          </w:p>
        </w:tc>
        <w:tc>
          <w:tcPr>
            <w:tcW w:w="1470" w:type="dxa"/>
            <w:vAlign w:val="center"/>
          </w:tcPr>
          <w:p w:rsidR="004F25DA" w:rsidRPr="00812A85" w:rsidRDefault="004F25DA" w:rsidP="00542320">
            <w:pPr>
              <w:pStyle w:val="Text"/>
              <w:spacing w:after="0"/>
              <w:jc w:val="center"/>
              <w:rPr>
                <w:szCs w:val="24"/>
                <w:lang w:val="en-US"/>
              </w:rPr>
            </w:pPr>
          </w:p>
        </w:tc>
        <w:tc>
          <w:tcPr>
            <w:tcW w:w="1524" w:type="dxa"/>
            <w:vAlign w:val="center"/>
          </w:tcPr>
          <w:p w:rsidR="004F25DA" w:rsidRPr="00812A85" w:rsidRDefault="004F25DA" w:rsidP="00542320">
            <w:pPr>
              <w:pStyle w:val="Text"/>
              <w:spacing w:after="0"/>
              <w:jc w:val="center"/>
              <w:rPr>
                <w:szCs w:val="24"/>
                <w:lang w:val="en-US"/>
              </w:rPr>
            </w:pPr>
          </w:p>
        </w:tc>
      </w:tr>
      <w:tr w:rsidR="00F95839" w:rsidRPr="00812A85" w:rsidTr="00735F28">
        <w:trPr>
          <w:cantSplit/>
          <w:trHeight w:val="397"/>
        </w:trPr>
        <w:tc>
          <w:tcPr>
            <w:tcW w:w="4274" w:type="dxa"/>
          </w:tcPr>
          <w:p w:rsidR="00F95839" w:rsidRPr="00812A85" w:rsidRDefault="00F95839" w:rsidP="00F95839">
            <w:pPr>
              <w:pStyle w:val="Text"/>
              <w:tabs>
                <w:tab w:val="left" w:pos="540"/>
              </w:tabs>
              <w:spacing w:after="0"/>
              <w:rPr>
                <w:szCs w:val="24"/>
                <w:lang w:val="en-US"/>
              </w:rPr>
            </w:pPr>
            <w:r w:rsidRPr="00812A85">
              <w:rPr>
                <w:szCs w:val="24"/>
                <w:lang w:val="en-US"/>
              </w:rPr>
              <w:t>II</w:t>
            </w:r>
            <w:r>
              <w:rPr>
                <w:szCs w:val="24"/>
                <w:lang w:val="en-US"/>
              </w:rPr>
              <w:t>I</w:t>
            </w:r>
            <w:r w:rsidRPr="00812A85">
              <w:rPr>
                <w:szCs w:val="24"/>
                <w:lang w:val="en-US"/>
              </w:rPr>
              <w:t>.</w:t>
            </w:r>
            <w:r w:rsidRPr="00812A85">
              <w:rPr>
                <w:szCs w:val="24"/>
                <w:lang w:val="en-US"/>
              </w:rPr>
              <w:tab/>
            </w:r>
            <w:r>
              <w:rPr>
                <w:szCs w:val="24"/>
                <w:lang w:val="en-US"/>
              </w:rPr>
              <w:t>Thir</w:t>
            </w:r>
            <w:r w:rsidRPr="00812A85">
              <w:rPr>
                <w:szCs w:val="24"/>
                <w:lang w:val="en-US"/>
              </w:rPr>
              <w:t xml:space="preserve">d Point </w:t>
            </w:r>
          </w:p>
        </w:tc>
        <w:tc>
          <w:tcPr>
            <w:tcW w:w="1452" w:type="dxa"/>
            <w:vAlign w:val="center"/>
          </w:tcPr>
          <w:p w:rsidR="00F95839" w:rsidRPr="00812A85" w:rsidRDefault="00F95839" w:rsidP="00F95839">
            <w:pPr>
              <w:pStyle w:val="Text"/>
              <w:spacing w:after="0"/>
              <w:jc w:val="center"/>
              <w:rPr>
                <w:szCs w:val="24"/>
                <w:lang w:val="en-US"/>
              </w:rPr>
            </w:pPr>
          </w:p>
        </w:tc>
        <w:tc>
          <w:tcPr>
            <w:tcW w:w="1470" w:type="dxa"/>
            <w:vAlign w:val="center"/>
          </w:tcPr>
          <w:p w:rsidR="00F95839" w:rsidRPr="00812A85" w:rsidRDefault="00F95839" w:rsidP="00F95839">
            <w:pPr>
              <w:pStyle w:val="Text"/>
              <w:spacing w:after="0"/>
              <w:jc w:val="center"/>
              <w:rPr>
                <w:szCs w:val="24"/>
                <w:lang w:val="en-US"/>
              </w:rPr>
            </w:pPr>
          </w:p>
        </w:tc>
        <w:tc>
          <w:tcPr>
            <w:tcW w:w="1524" w:type="dxa"/>
            <w:vAlign w:val="center"/>
          </w:tcPr>
          <w:p w:rsidR="00F95839" w:rsidRPr="00812A85" w:rsidRDefault="00F95839" w:rsidP="00F95839">
            <w:pPr>
              <w:pStyle w:val="Text"/>
              <w:spacing w:after="0"/>
              <w:jc w:val="center"/>
              <w:rPr>
                <w:szCs w:val="24"/>
                <w:lang w:val="en-US"/>
              </w:rPr>
            </w:pPr>
          </w:p>
        </w:tc>
      </w:tr>
      <w:tr w:rsidR="00F95839" w:rsidRPr="00812A85" w:rsidTr="00735F28">
        <w:trPr>
          <w:cantSplit/>
          <w:trHeight w:val="397"/>
        </w:trPr>
        <w:tc>
          <w:tcPr>
            <w:tcW w:w="4274" w:type="dxa"/>
          </w:tcPr>
          <w:p w:rsidR="00F95839" w:rsidRPr="00812A85" w:rsidRDefault="00F95839" w:rsidP="00F95839">
            <w:pPr>
              <w:pStyle w:val="Text"/>
              <w:tabs>
                <w:tab w:val="left" w:pos="540"/>
              </w:tabs>
              <w:spacing w:after="0"/>
              <w:rPr>
                <w:szCs w:val="24"/>
                <w:lang w:val="en-US"/>
              </w:rPr>
            </w:pPr>
            <w:r w:rsidRPr="00812A85">
              <w:rPr>
                <w:szCs w:val="24"/>
                <w:lang w:val="en-US"/>
              </w:rPr>
              <w:t>I</w:t>
            </w:r>
            <w:r>
              <w:rPr>
                <w:szCs w:val="24"/>
                <w:lang w:val="en-US"/>
              </w:rPr>
              <w:t>V</w:t>
            </w:r>
            <w:r w:rsidRPr="00812A85">
              <w:rPr>
                <w:szCs w:val="24"/>
                <w:lang w:val="en-US"/>
              </w:rPr>
              <w:t>.</w:t>
            </w:r>
            <w:r w:rsidRPr="00812A85">
              <w:rPr>
                <w:szCs w:val="24"/>
                <w:lang w:val="en-US"/>
              </w:rPr>
              <w:tab/>
            </w:r>
            <w:r>
              <w:rPr>
                <w:szCs w:val="24"/>
                <w:lang w:val="en-US"/>
              </w:rPr>
              <w:t>Fourth</w:t>
            </w:r>
            <w:r w:rsidRPr="00812A85">
              <w:rPr>
                <w:szCs w:val="24"/>
                <w:lang w:val="en-US"/>
              </w:rPr>
              <w:t xml:space="preserve"> Point</w:t>
            </w:r>
          </w:p>
        </w:tc>
        <w:tc>
          <w:tcPr>
            <w:tcW w:w="1452" w:type="dxa"/>
            <w:vAlign w:val="center"/>
          </w:tcPr>
          <w:p w:rsidR="00F95839" w:rsidRPr="00812A85" w:rsidRDefault="00F95839" w:rsidP="00F95839">
            <w:pPr>
              <w:pStyle w:val="Text"/>
              <w:spacing w:after="0"/>
              <w:jc w:val="center"/>
              <w:rPr>
                <w:szCs w:val="24"/>
                <w:lang w:val="en-US"/>
              </w:rPr>
            </w:pPr>
          </w:p>
        </w:tc>
        <w:tc>
          <w:tcPr>
            <w:tcW w:w="1470" w:type="dxa"/>
            <w:vAlign w:val="center"/>
          </w:tcPr>
          <w:p w:rsidR="00F95839" w:rsidRPr="00812A85" w:rsidRDefault="00F95839" w:rsidP="00F95839">
            <w:pPr>
              <w:pStyle w:val="Text"/>
              <w:spacing w:after="0"/>
              <w:jc w:val="center"/>
              <w:rPr>
                <w:szCs w:val="24"/>
                <w:lang w:val="en-US"/>
              </w:rPr>
            </w:pPr>
          </w:p>
        </w:tc>
        <w:tc>
          <w:tcPr>
            <w:tcW w:w="1524" w:type="dxa"/>
            <w:vAlign w:val="center"/>
          </w:tcPr>
          <w:p w:rsidR="00F95839" w:rsidRPr="00812A85" w:rsidRDefault="00F95839" w:rsidP="00F95839">
            <w:pPr>
              <w:pStyle w:val="Text"/>
              <w:spacing w:after="0"/>
              <w:jc w:val="center"/>
              <w:rPr>
                <w:szCs w:val="24"/>
                <w:lang w:val="en-US"/>
              </w:rPr>
            </w:pPr>
          </w:p>
        </w:tc>
      </w:tr>
      <w:tr w:rsidR="00F95839" w:rsidRPr="00812A85" w:rsidTr="00735F28">
        <w:trPr>
          <w:cantSplit/>
          <w:trHeight w:val="397"/>
        </w:trPr>
        <w:tc>
          <w:tcPr>
            <w:tcW w:w="4274" w:type="dxa"/>
          </w:tcPr>
          <w:p w:rsidR="00F95839" w:rsidRPr="00812A85" w:rsidRDefault="00F95839" w:rsidP="00F95839">
            <w:pPr>
              <w:pStyle w:val="Text"/>
              <w:tabs>
                <w:tab w:val="left" w:pos="540"/>
              </w:tabs>
              <w:spacing w:after="0"/>
              <w:rPr>
                <w:szCs w:val="24"/>
                <w:lang w:val="en-US"/>
              </w:rPr>
            </w:pPr>
            <w:r>
              <w:rPr>
                <w:szCs w:val="24"/>
                <w:lang w:val="en-US"/>
              </w:rPr>
              <w:t>V</w:t>
            </w:r>
            <w:r w:rsidRPr="00812A85">
              <w:rPr>
                <w:szCs w:val="24"/>
                <w:lang w:val="en-US"/>
              </w:rPr>
              <w:t>.</w:t>
            </w:r>
            <w:r w:rsidRPr="00812A85">
              <w:rPr>
                <w:szCs w:val="24"/>
                <w:lang w:val="en-US"/>
              </w:rPr>
              <w:tab/>
            </w:r>
            <w:r>
              <w:rPr>
                <w:szCs w:val="24"/>
                <w:lang w:val="en-US"/>
              </w:rPr>
              <w:t>Fifth</w:t>
            </w:r>
            <w:r w:rsidRPr="00812A85">
              <w:rPr>
                <w:szCs w:val="24"/>
                <w:lang w:val="en-US"/>
              </w:rPr>
              <w:t xml:space="preserve"> Point </w:t>
            </w:r>
          </w:p>
        </w:tc>
        <w:tc>
          <w:tcPr>
            <w:tcW w:w="1452" w:type="dxa"/>
            <w:vAlign w:val="center"/>
          </w:tcPr>
          <w:p w:rsidR="00F95839" w:rsidRPr="00812A85" w:rsidRDefault="00F95839" w:rsidP="00F95839">
            <w:pPr>
              <w:pStyle w:val="Text"/>
              <w:spacing w:after="0"/>
              <w:jc w:val="center"/>
              <w:rPr>
                <w:szCs w:val="24"/>
                <w:lang w:val="en-US"/>
              </w:rPr>
            </w:pPr>
          </w:p>
        </w:tc>
        <w:tc>
          <w:tcPr>
            <w:tcW w:w="1470" w:type="dxa"/>
            <w:vAlign w:val="center"/>
          </w:tcPr>
          <w:p w:rsidR="00F95839" w:rsidRPr="00812A85" w:rsidRDefault="00F95839" w:rsidP="00F95839">
            <w:pPr>
              <w:pStyle w:val="Text"/>
              <w:spacing w:after="0"/>
              <w:jc w:val="center"/>
              <w:rPr>
                <w:szCs w:val="24"/>
                <w:lang w:val="en-US"/>
              </w:rPr>
            </w:pPr>
          </w:p>
        </w:tc>
        <w:tc>
          <w:tcPr>
            <w:tcW w:w="1524" w:type="dxa"/>
            <w:vAlign w:val="center"/>
          </w:tcPr>
          <w:p w:rsidR="00F95839" w:rsidRPr="00812A85" w:rsidRDefault="00F95839" w:rsidP="00F95839">
            <w:pPr>
              <w:pStyle w:val="Text"/>
              <w:spacing w:after="0"/>
              <w:jc w:val="center"/>
              <w:rPr>
                <w:szCs w:val="24"/>
                <w:lang w:val="en-US"/>
              </w:rPr>
            </w:pPr>
          </w:p>
        </w:tc>
      </w:tr>
      <w:tr w:rsidR="00F95839" w:rsidRPr="00812A85" w:rsidTr="00735F28">
        <w:trPr>
          <w:cantSplit/>
          <w:trHeight w:val="397"/>
        </w:trPr>
        <w:tc>
          <w:tcPr>
            <w:tcW w:w="4274" w:type="dxa"/>
          </w:tcPr>
          <w:p w:rsidR="00F95839" w:rsidRPr="00812A85" w:rsidRDefault="00F95839" w:rsidP="00F95839">
            <w:pPr>
              <w:pStyle w:val="Text"/>
              <w:tabs>
                <w:tab w:val="left" w:pos="540"/>
              </w:tabs>
              <w:spacing w:after="0"/>
              <w:rPr>
                <w:szCs w:val="24"/>
                <w:lang w:val="en-US"/>
              </w:rPr>
            </w:pPr>
            <w:r>
              <w:rPr>
                <w:szCs w:val="24"/>
                <w:lang w:val="en-US"/>
              </w:rPr>
              <w:t>V</w:t>
            </w:r>
            <w:r w:rsidRPr="00812A85">
              <w:rPr>
                <w:szCs w:val="24"/>
                <w:lang w:val="en-US"/>
              </w:rPr>
              <w:t>I.</w:t>
            </w:r>
            <w:r w:rsidRPr="00812A85">
              <w:rPr>
                <w:szCs w:val="24"/>
                <w:lang w:val="en-US"/>
              </w:rPr>
              <w:tab/>
              <w:t>S</w:t>
            </w:r>
            <w:r>
              <w:rPr>
                <w:szCs w:val="24"/>
                <w:lang w:val="en-US"/>
              </w:rPr>
              <w:t>ixth</w:t>
            </w:r>
            <w:r w:rsidRPr="00812A85">
              <w:rPr>
                <w:szCs w:val="24"/>
                <w:lang w:val="en-US"/>
              </w:rPr>
              <w:t xml:space="preserve"> Point </w:t>
            </w:r>
          </w:p>
        </w:tc>
        <w:tc>
          <w:tcPr>
            <w:tcW w:w="1452" w:type="dxa"/>
            <w:vAlign w:val="center"/>
          </w:tcPr>
          <w:p w:rsidR="00F95839" w:rsidRPr="00812A85" w:rsidRDefault="00F95839" w:rsidP="00F95839">
            <w:pPr>
              <w:pStyle w:val="Text"/>
              <w:spacing w:after="0"/>
              <w:jc w:val="center"/>
              <w:rPr>
                <w:szCs w:val="24"/>
                <w:lang w:val="en-US"/>
              </w:rPr>
            </w:pPr>
          </w:p>
        </w:tc>
        <w:tc>
          <w:tcPr>
            <w:tcW w:w="1470" w:type="dxa"/>
            <w:vAlign w:val="center"/>
          </w:tcPr>
          <w:p w:rsidR="00F95839" w:rsidRPr="00812A85" w:rsidRDefault="00F95839" w:rsidP="00F95839">
            <w:pPr>
              <w:pStyle w:val="Text"/>
              <w:spacing w:after="0"/>
              <w:jc w:val="center"/>
              <w:rPr>
                <w:szCs w:val="24"/>
                <w:lang w:val="en-US"/>
              </w:rPr>
            </w:pPr>
          </w:p>
        </w:tc>
        <w:tc>
          <w:tcPr>
            <w:tcW w:w="1524" w:type="dxa"/>
            <w:vAlign w:val="center"/>
          </w:tcPr>
          <w:p w:rsidR="00F95839" w:rsidRPr="00812A85" w:rsidRDefault="00F95839" w:rsidP="00F95839">
            <w:pPr>
              <w:pStyle w:val="Text"/>
              <w:spacing w:after="0"/>
              <w:jc w:val="center"/>
              <w:rPr>
                <w:szCs w:val="24"/>
                <w:lang w:val="en-US"/>
              </w:rPr>
            </w:pPr>
          </w:p>
        </w:tc>
      </w:tr>
      <w:tr w:rsidR="00F95839" w:rsidRPr="00812A85" w:rsidTr="00735F28">
        <w:trPr>
          <w:cantSplit/>
          <w:trHeight w:val="397"/>
        </w:trPr>
        <w:tc>
          <w:tcPr>
            <w:tcW w:w="4274" w:type="dxa"/>
          </w:tcPr>
          <w:p w:rsidR="00F95839" w:rsidRPr="00812A85" w:rsidRDefault="00F95839" w:rsidP="00F95839">
            <w:pPr>
              <w:pStyle w:val="Text"/>
              <w:tabs>
                <w:tab w:val="left" w:pos="540"/>
              </w:tabs>
              <w:spacing w:after="0"/>
              <w:rPr>
                <w:szCs w:val="24"/>
                <w:lang w:val="en-US"/>
              </w:rPr>
            </w:pPr>
            <w:r>
              <w:rPr>
                <w:szCs w:val="24"/>
                <w:lang w:val="en-US"/>
              </w:rPr>
              <w:t>V</w:t>
            </w:r>
            <w:r w:rsidRPr="00812A85">
              <w:rPr>
                <w:szCs w:val="24"/>
                <w:lang w:val="en-US"/>
              </w:rPr>
              <w:t>II.</w:t>
            </w:r>
            <w:r w:rsidRPr="00812A85">
              <w:rPr>
                <w:szCs w:val="24"/>
                <w:lang w:val="en-US"/>
              </w:rPr>
              <w:tab/>
              <w:t>Se</w:t>
            </w:r>
            <w:r>
              <w:rPr>
                <w:szCs w:val="24"/>
                <w:lang w:val="en-US"/>
              </w:rPr>
              <w:t>venth</w:t>
            </w:r>
            <w:r w:rsidRPr="00812A85">
              <w:rPr>
                <w:szCs w:val="24"/>
                <w:lang w:val="en-US"/>
              </w:rPr>
              <w:t xml:space="preserve"> Point </w:t>
            </w:r>
          </w:p>
        </w:tc>
        <w:tc>
          <w:tcPr>
            <w:tcW w:w="1452" w:type="dxa"/>
            <w:vAlign w:val="center"/>
          </w:tcPr>
          <w:p w:rsidR="00F95839" w:rsidRPr="00812A85" w:rsidRDefault="00F95839" w:rsidP="00F95839">
            <w:pPr>
              <w:pStyle w:val="Text"/>
              <w:spacing w:after="0"/>
              <w:jc w:val="center"/>
              <w:rPr>
                <w:szCs w:val="24"/>
                <w:lang w:val="en-US"/>
              </w:rPr>
            </w:pPr>
          </w:p>
        </w:tc>
        <w:tc>
          <w:tcPr>
            <w:tcW w:w="1470" w:type="dxa"/>
            <w:vAlign w:val="center"/>
          </w:tcPr>
          <w:p w:rsidR="00F95839" w:rsidRPr="00812A85" w:rsidRDefault="00F95839" w:rsidP="00F95839">
            <w:pPr>
              <w:pStyle w:val="Text"/>
              <w:spacing w:after="0"/>
              <w:jc w:val="center"/>
              <w:rPr>
                <w:szCs w:val="24"/>
                <w:lang w:val="en-US"/>
              </w:rPr>
            </w:pPr>
          </w:p>
        </w:tc>
        <w:tc>
          <w:tcPr>
            <w:tcW w:w="1524" w:type="dxa"/>
            <w:vAlign w:val="center"/>
          </w:tcPr>
          <w:p w:rsidR="00F95839" w:rsidRPr="00812A85" w:rsidRDefault="00F95839" w:rsidP="00F95839">
            <w:pPr>
              <w:pStyle w:val="Text"/>
              <w:spacing w:after="0"/>
              <w:jc w:val="center"/>
              <w:rPr>
                <w:szCs w:val="24"/>
                <w:lang w:val="en-US"/>
              </w:rPr>
            </w:pPr>
          </w:p>
        </w:tc>
      </w:tr>
      <w:tr w:rsidR="00F95839" w:rsidRPr="00812A85" w:rsidTr="00735F28">
        <w:trPr>
          <w:cantSplit/>
          <w:trHeight w:val="397"/>
        </w:trPr>
        <w:tc>
          <w:tcPr>
            <w:tcW w:w="4274" w:type="dxa"/>
          </w:tcPr>
          <w:p w:rsidR="00F95839" w:rsidRPr="00812A85" w:rsidRDefault="00F95839" w:rsidP="00F95839">
            <w:pPr>
              <w:pStyle w:val="Text"/>
              <w:tabs>
                <w:tab w:val="left" w:pos="540"/>
              </w:tabs>
              <w:spacing w:after="0"/>
              <w:rPr>
                <w:szCs w:val="24"/>
                <w:lang w:val="en-US"/>
              </w:rPr>
            </w:pPr>
            <w:r>
              <w:rPr>
                <w:szCs w:val="24"/>
                <w:lang w:val="en-US"/>
              </w:rPr>
              <w:t>VI</w:t>
            </w:r>
            <w:r w:rsidRPr="00812A85">
              <w:rPr>
                <w:szCs w:val="24"/>
                <w:lang w:val="en-US"/>
              </w:rPr>
              <w:t>II.</w:t>
            </w:r>
            <w:r w:rsidRPr="00812A85">
              <w:rPr>
                <w:szCs w:val="24"/>
                <w:lang w:val="en-US"/>
              </w:rPr>
              <w:tab/>
            </w:r>
            <w:r>
              <w:rPr>
                <w:szCs w:val="24"/>
                <w:lang w:val="en-US"/>
              </w:rPr>
              <w:t>Eighth</w:t>
            </w:r>
            <w:r w:rsidRPr="00812A85">
              <w:rPr>
                <w:szCs w:val="24"/>
                <w:lang w:val="en-US"/>
              </w:rPr>
              <w:t xml:space="preserve"> Point </w:t>
            </w:r>
          </w:p>
        </w:tc>
        <w:tc>
          <w:tcPr>
            <w:tcW w:w="1452" w:type="dxa"/>
            <w:vAlign w:val="center"/>
          </w:tcPr>
          <w:p w:rsidR="00F95839" w:rsidRPr="00812A85" w:rsidRDefault="00F95839" w:rsidP="00F95839">
            <w:pPr>
              <w:pStyle w:val="Text"/>
              <w:spacing w:after="0"/>
              <w:jc w:val="center"/>
              <w:rPr>
                <w:szCs w:val="24"/>
                <w:lang w:val="en-US"/>
              </w:rPr>
            </w:pPr>
          </w:p>
        </w:tc>
        <w:tc>
          <w:tcPr>
            <w:tcW w:w="1470" w:type="dxa"/>
            <w:vAlign w:val="center"/>
          </w:tcPr>
          <w:p w:rsidR="00F95839" w:rsidRPr="00812A85" w:rsidRDefault="00F95839" w:rsidP="00F95839">
            <w:pPr>
              <w:pStyle w:val="Text"/>
              <w:spacing w:after="0"/>
              <w:jc w:val="center"/>
              <w:rPr>
                <w:szCs w:val="24"/>
                <w:lang w:val="en-US"/>
              </w:rPr>
            </w:pPr>
          </w:p>
        </w:tc>
        <w:tc>
          <w:tcPr>
            <w:tcW w:w="1524" w:type="dxa"/>
            <w:vAlign w:val="center"/>
          </w:tcPr>
          <w:p w:rsidR="00F95839" w:rsidRPr="00812A85" w:rsidRDefault="00F95839" w:rsidP="00F95839">
            <w:pPr>
              <w:pStyle w:val="Text"/>
              <w:spacing w:after="0"/>
              <w:jc w:val="center"/>
              <w:rPr>
                <w:szCs w:val="24"/>
                <w:lang w:val="en-US"/>
              </w:rPr>
            </w:pPr>
          </w:p>
        </w:tc>
      </w:tr>
      <w:tr w:rsidR="004F25DA" w:rsidRPr="00812A85" w:rsidTr="00735F28">
        <w:trPr>
          <w:cantSplit/>
          <w:trHeight w:val="231"/>
        </w:trPr>
        <w:tc>
          <w:tcPr>
            <w:tcW w:w="4274" w:type="dxa"/>
            <w:shd w:val="clear" w:color="auto" w:fill="D9D9D9" w:themeFill="background1" w:themeFillShade="D9"/>
          </w:tcPr>
          <w:p w:rsidR="005B7EBF" w:rsidRPr="00812A85" w:rsidRDefault="005B7EBF" w:rsidP="00542320">
            <w:pPr>
              <w:pStyle w:val="Text"/>
              <w:spacing w:after="0"/>
              <w:jc w:val="center"/>
              <w:rPr>
                <w:b/>
                <w:szCs w:val="24"/>
                <w:lang w:val="en-US"/>
              </w:rPr>
            </w:pPr>
            <w:r w:rsidRPr="00812A85">
              <w:rPr>
                <w:b/>
                <w:szCs w:val="24"/>
                <w:lang w:val="en-US"/>
              </w:rPr>
              <w:t xml:space="preserve">Extraordinary General </w:t>
            </w:r>
          </w:p>
          <w:p w:rsidR="004F25DA" w:rsidRPr="00812A85" w:rsidRDefault="005B7EBF" w:rsidP="00542320">
            <w:pPr>
              <w:pStyle w:val="Text"/>
              <w:spacing w:after="0"/>
              <w:jc w:val="center"/>
              <w:rPr>
                <w:b/>
                <w:szCs w:val="24"/>
                <w:lang w:val="en-US"/>
              </w:rPr>
            </w:pPr>
            <w:r w:rsidRPr="00812A85">
              <w:rPr>
                <w:b/>
                <w:szCs w:val="24"/>
                <w:lang w:val="en-US"/>
              </w:rPr>
              <w:t>Shareholders M</w:t>
            </w:r>
            <w:bookmarkStart w:id="0" w:name="_GoBack"/>
            <w:bookmarkEnd w:id="0"/>
            <w:r w:rsidRPr="00812A85">
              <w:rPr>
                <w:b/>
                <w:szCs w:val="24"/>
                <w:lang w:val="en-US"/>
              </w:rPr>
              <w:t>eeting</w:t>
            </w:r>
          </w:p>
        </w:tc>
        <w:tc>
          <w:tcPr>
            <w:tcW w:w="1452" w:type="dxa"/>
            <w:shd w:val="clear" w:color="auto" w:fill="D9D9D9" w:themeFill="background1" w:themeFillShade="D9"/>
          </w:tcPr>
          <w:p w:rsidR="004F25DA" w:rsidRPr="00812A85" w:rsidRDefault="00812A85" w:rsidP="00542320">
            <w:pPr>
              <w:pStyle w:val="Text"/>
              <w:spacing w:after="0"/>
              <w:jc w:val="center"/>
              <w:rPr>
                <w:b/>
                <w:szCs w:val="24"/>
                <w:lang w:val="en-US"/>
              </w:rPr>
            </w:pPr>
            <w:r w:rsidRPr="00812A85">
              <w:rPr>
                <w:b/>
                <w:szCs w:val="24"/>
                <w:lang w:val="en-US"/>
              </w:rPr>
              <w:t>In Favor</w:t>
            </w:r>
          </w:p>
        </w:tc>
        <w:tc>
          <w:tcPr>
            <w:tcW w:w="1470" w:type="dxa"/>
            <w:shd w:val="clear" w:color="auto" w:fill="D9D9D9" w:themeFill="background1" w:themeFillShade="D9"/>
          </w:tcPr>
          <w:p w:rsidR="004F25DA" w:rsidRPr="00812A85" w:rsidRDefault="00812A85" w:rsidP="00542320">
            <w:pPr>
              <w:pStyle w:val="Text"/>
              <w:spacing w:after="0"/>
              <w:jc w:val="center"/>
              <w:rPr>
                <w:b/>
                <w:szCs w:val="24"/>
                <w:lang w:val="en-US"/>
              </w:rPr>
            </w:pPr>
            <w:r w:rsidRPr="00812A85">
              <w:rPr>
                <w:b/>
                <w:szCs w:val="24"/>
                <w:lang w:val="en-US"/>
              </w:rPr>
              <w:t>Against</w:t>
            </w:r>
          </w:p>
        </w:tc>
        <w:tc>
          <w:tcPr>
            <w:tcW w:w="1524" w:type="dxa"/>
            <w:shd w:val="clear" w:color="auto" w:fill="D9D9D9" w:themeFill="background1" w:themeFillShade="D9"/>
          </w:tcPr>
          <w:p w:rsidR="004F25DA" w:rsidRPr="00812A85" w:rsidRDefault="00812A85" w:rsidP="00542320">
            <w:pPr>
              <w:pStyle w:val="Text"/>
              <w:spacing w:after="0"/>
              <w:jc w:val="center"/>
              <w:rPr>
                <w:b/>
                <w:szCs w:val="24"/>
                <w:lang w:val="en-US"/>
              </w:rPr>
            </w:pPr>
            <w:r w:rsidRPr="00812A85">
              <w:rPr>
                <w:b/>
                <w:szCs w:val="24"/>
                <w:lang w:val="en-US"/>
              </w:rPr>
              <w:t>Abstention</w:t>
            </w:r>
          </w:p>
        </w:tc>
      </w:tr>
      <w:tr w:rsidR="004F25DA" w:rsidRPr="00812A85" w:rsidTr="00735F28">
        <w:trPr>
          <w:cantSplit/>
          <w:trHeight w:val="397"/>
        </w:trPr>
        <w:tc>
          <w:tcPr>
            <w:tcW w:w="4274" w:type="dxa"/>
          </w:tcPr>
          <w:p w:rsidR="004F25DA" w:rsidRPr="00812A85" w:rsidRDefault="004F25DA" w:rsidP="00542320">
            <w:pPr>
              <w:pStyle w:val="Text"/>
              <w:tabs>
                <w:tab w:val="left" w:pos="540"/>
              </w:tabs>
              <w:spacing w:after="0"/>
              <w:rPr>
                <w:szCs w:val="24"/>
                <w:lang w:val="en-US"/>
              </w:rPr>
            </w:pPr>
            <w:r w:rsidRPr="00812A85">
              <w:rPr>
                <w:szCs w:val="24"/>
                <w:lang w:val="en-US"/>
              </w:rPr>
              <w:t>I.</w:t>
            </w:r>
            <w:r w:rsidRPr="00812A85">
              <w:rPr>
                <w:szCs w:val="24"/>
                <w:lang w:val="en-US"/>
              </w:rPr>
              <w:tab/>
            </w:r>
            <w:r w:rsidR="00031B93" w:rsidRPr="00812A85">
              <w:rPr>
                <w:szCs w:val="24"/>
                <w:lang w:val="en-US"/>
              </w:rPr>
              <w:t xml:space="preserve">First Point </w:t>
            </w:r>
          </w:p>
        </w:tc>
        <w:tc>
          <w:tcPr>
            <w:tcW w:w="1452" w:type="dxa"/>
            <w:vAlign w:val="center"/>
          </w:tcPr>
          <w:p w:rsidR="004F25DA" w:rsidRPr="00812A85" w:rsidRDefault="004F25DA" w:rsidP="00542320">
            <w:pPr>
              <w:pStyle w:val="Text"/>
              <w:spacing w:after="0"/>
              <w:jc w:val="center"/>
              <w:rPr>
                <w:szCs w:val="24"/>
                <w:lang w:val="en-US"/>
              </w:rPr>
            </w:pPr>
          </w:p>
        </w:tc>
        <w:tc>
          <w:tcPr>
            <w:tcW w:w="1470" w:type="dxa"/>
            <w:vAlign w:val="center"/>
          </w:tcPr>
          <w:p w:rsidR="004F25DA" w:rsidRPr="00812A85" w:rsidRDefault="004F25DA" w:rsidP="00542320">
            <w:pPr>
              <w:pStyle w:val="Text"/>
              <w:spacing w:after="0"/>
              <w:jc w:val="center"/>
              <w:rPr>
                <w:szCs w:val="24"/>
                <w:lang w:val="en-US"/>
              </w:rPr>
            </w:pPr>
          </w:p>
        </w:tc>
        <w:tc>
          <w:tcPr>
            <w:tcW w:w="1524" w:type="dxa"/>
            <w:vAlign w:val="center"/>
          </w:tcPr>
          <w:p w:rsidR="004F25DA" w:rsidRPr="00812A85" w:rsidRDefault="004F25DA" w:rsidP="00542320">
            <w:pPr>
              <w:pStyle w:val="Text"/>
              <w:spacing w:after="0"/>
              <w:jc w:val="center"/>
              <w:rPr>
                <w:szCs w:val="24"/>
                <w:lang w:val="en-US"/>
              </w:rPr>
            </w:pPr>
          </w:p>
        </w:tc>
      </w:tr>
      <w:tr w:rsidR="004F25DA" w:rsidRPr="00812A85" w:rsidTr="00735F28">
        <w:trPr>
          <w:cantSplit/>
          <w:trHeight w:val="397"/>
        </w:trPr>
        <w:tc>
          <w:tcPr>
            <w:tcW w:w="4274" w:type="dxa"/>
          </w:tcPr>
          <w:p w:rsidR="004F25DA" w:rsidRPr="00812A85" w:rsidRDefault="004F25DA" w:rsidP="00542320">
            <w:pPr>
              <w:pStyle w:val="Text"/>
              <w:tabs>
                <w:tab w:val="left" w:pos="540"/>
              </w:tabs>
              <w:spacing w:after="0"/>
              <w:rPr>
                <w:szCs w:val="24"/>
                <w:lang w:val="en-US"/>
              </w:rPr>
            </w:pPr>
            <w:r w:rsidRPr="00812A85">
              <w:rPr>
                <w:szCs w:val="24"/>
                <w:lang w:val="en-US"/>
              </w:rPr>
              <w:t>II.</w:t>
            </w:r>
            <w:r w:rsidRPr="00812A85">
              <w:rPr>
                <w:szCs w:val="24"/>
                <w:lang w:val="en-US"/>
              </w:rPr>
              <w:tab/>
            </w:r>
            <w:r w:rsidR="00031B93" w:rsidRPr="00812A85">
              <w:rPr>
                <w:szCs w:val="24"/>
                <w:lang w:val="en-US"/>
              </w:rPr>
              <w:t xml:space="preserve">Second Point </w:t>
            </w:r>
          </w:p>
        </w:tc>
        <w:tc>
          <w:tcPr>
            <w:tcW w:w="1452" w:type="dxa"/>
            <w:vAlign w:val="center"/>
          </w:tcPr>
          <w:p w:rsidR="004F25DA" w:rsidRPr="00812A85" w:rsidRDefault="004F25DA" w:rsidP="00542320">
            <w:pPr>
              <w:pStyle w:val="Text"/>
              <w:spacing w:after="0"/>
              <w:jc w:val="center"/>
              <w:rPr>
                <w:szCs w:val="24"/>
                <w:lang w:val="en-US"/>
              </w:rPr>
            </w:pPr>
          </w:p>
        </w:tc>
        <w:tc>
          <w:tcPr>
            <w:tcW w:w="1470" w:type="dxa"/>
            <w:vAlign w:val="center"/>
          </w:tcPr>
          <w:p w:rsidR="004F25DA" w:rsidRPr="00812A85" w:rsidRDefault="004F25DA" w:rsidP="00542320">
            <w:pPr>
              <w:pStyle w:val="Text"/>
              <w:spacing w:after="0"/>
              <w:jc w:val="center"/>
              <w:rPr>
                <w:szCs w:val="24"/>
                <w:lang w:val="en-US"/>
              </w:rPr>
            </w:pPr>
          </w:p>
        </w:tc>
        <w:tc>
          <w:tcPr>
            <w:tcW w:w="1524" w:type="dxa"/>
            <w:vAlign w:val="center"/>
          </w:tcPr>
          <w:p w:rsidR="004F25DA" w:rsidRPr="00812A85" w:rsidRDefault="004F25DA" w:rsidP="00542320">
            <w:pPr>
              <w:pStyle w:val="Text"/>
              <w:spacing w:after="0"/>
              <w:jc w:val="center"/>
              <w:rPr>
                <w:szCs w:val="24"/>
                <w:lang w:val="en-US"/>
              </w:rPr>
            </w:pPr>
          </w:p>
        </w:tc>
      </w:tr>
    </w:tbl>
    <w:p w:rsidR="004F25DA" w:rsidRPr="00031B93" w:rsidRDefault="004F25DA" w:rsidP="004F25DA">
      <w:pPr>
        <w:pStyle w:val="Text"/>
        <w:spacing w:after="0"/>
        <w:jc w:val="both"/>
        <w:rPr>
          <w:szCs w:val="24"/>
          <w:lang w:val="en-US"/>
        </w:rPr>
      </w:pPr>
    </w:p>
    <w:p w:rsidR="00927264" w:rsidRPr="00031B93" w:rsidRDefault="00927264" w:rsidP="004F25DA">
      <w:pPr>
        <w:pStyle w:val="Text"/>
        <w:spacing w:after="0"/>
        <w:jc w:val="both"/>
        <w:rPr>
          <w:szCs w:val="24"/>
          <w:lang w:val="en-US"/>
        </w:rPr>
      </w:pPr>
    </w:p>
    <w:p w:rsidR="00812A85" w:rsidRPr="00812A85" w:rsidRDefault="00812A85" w:rsidP="004F25DA">
      <w:pPr>
        <w:pStyle w:val="Text"/>
        <w:spacing w:after="0"/>
        <w:jc w:val="both"/>
        <w:rPr>
          <w:szCs w:val="24"/>
          <w:lang w:val="en-US"/>
        </w:rPr>
      </w:pPr>
      <w:r w:rsidRPr="00812A85">
        <w:rPr>
          <w:szCs w:val="24"/>
          <w:lang w:val="en-US"/>
        </w:rPr>
        <w:t>Finally, we state that the text of this power of attorney is adjusted and strictly adhered to the "Power Form" that was provided to us by the BMV, in terms, for purposes and within the term referred to in article 49, section III, of the</w:t>
      </w:r>
      <w:r>
        <w:rPr>
          <w:szCs w:val="24"/>
          <w:lang w:val="en-US"/>
        </w:rPr>
        <w:t xml:space="preserve"> Securities Exchange Act</w:t>
      </w:r>
      <w:r w:rsidRPr="00812A85">
        <w:rPr>
          <w:szCs w:val="24"/>
          <w:lang w:val="en-US"/>
        </w:rPr>
        <w:t>.</w:t>
      </w:r>
    </w:p>
    <w:p w:rsidR="00812A85" w:rsidRPr="00812A85" w:rsidRDefault="00812A85" w:rsidP="004F25DA">
      <w:pPr>
        <w:pStyle w:val="Text"/>
        <w:spacing w:after="0"/>
        <w:jc w:val="both"/>
        <w:rPr>
          <w:szCs w:val="24"/>
          <w:lang w:val="en-US"/>
        </w:rPr>
      </w:pPr>
    </w:p>
    <w:p w:rsidR="00927264" w:rsidRPr="00812A85" w:rsidRDefault="00927264" w:rsidP="004F25DA">
      <w:pPr>
        <w:pStyle w:val="Text"/>
        <w:spacing w:after="0"/>
        <w:jc w:val="center"/>
        <w:rPr>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F25DA" w:rsidRPr="00812A85" w:rsidTr="00542320">
        <w:tc>
          <w:tcPr>
            <w:tcW w:w="9500" w:type="dxa"/>
            <w:gridSpan w:val="2"/>
          </w:tcPr>
          <w:p w:rsidR="004F25DA" w:rsidRPr="00812A85" w:rsidRDefault="004F25DA" w:rsidP="00542320">
            <w:pPr>
              <w:pStyle w:val="Text"/>
              <w:spacing w:after="0"/>
              <w:jc w:val="center"/>
              <w:rPr>
                <w:b/>
                <w:i/>
                <w:szCs w:val="24"/>
                <w:lang w:val="en-US"/>
              </w:rPr>
            </w:pPr>
            <w:r w:rsidRPr="00812A85">
              <w:rPr>
                <w:b/>
                <w:i/>
                <w:szCs w:val="24"/>
                <w:lang w:val="en-US"/>
              </w:rPr>
              <w:t>[</w:t>
            </w:r>
            <w:r w:rsidR="00812A85" w:rsidRPr="00812A85">
              <w:rPr>
                <w:b/>
                <w:i/>
                <w:szCs w:val="24"/>
                <w:lang w:val="en-US"/>
              </w:rPr>
              <w:t>NAME OF THE INSTITUTION</w:t>
            </w:r>
            <w:r w:rsidRPr="00812A85">
              <w:rPr>
                <w:b/>
                <w:i/>
                <w:szCs w:val="24"/>
                <w:lang w:val="en-US"/>
              </w:rPr>
              <w:t>]</w:t>
            </w:r>
          </w:p>
          <w:p w:rsidR="004F25DA" w:rsidRPr="00812A85" w:rsidRDefault="004F25DA" w:rsidP="00542320">
            <w:pPr>
              <w:pStyle w:val="Text"/>
              <w:spacing w:after="0"/>
              <w:jc w:val="center"/>
              <w:rPr>
                <w:szCs w:val="24"/>
                <w:lang w:val="en-US"/>
              </w:rPr>
            </w:pPr>
          </w:p>
          <w:p w:rsidR="004F25DA" w:rsidRPr="00812A85" w:rsidRDefault="004F25DA" w:rsidP="00542320">
            <w:pPr>
              <w:pStyle w:val="Text"/>
              <w:spacing w:after="0"/>
              <w:rPr>
                <w:szCs w:val="24"/>
                <w:lang w:val="en-US"/>
              </w:rPr>
            </w:pPr>
          </w:p>
          <w:p w:rsidR="0078099D" w:rsidRPr="0078099D" w:rsidRDefault="0078099D" w:rsidP="0078099D">
            <w:pPr>
              <w:pStyle w:val="Text"/>
              <w:ind w:left="2977"/>
              <w:rPr>
                <w:szCs w:val="24"/>
                <w:lang w:val="en-US"/>
              </w:rPr>
            </w:pPr>
            <w:r w:rsidRPr="0078099D">
              <w:rPr>
                <w:szCs w:val="24"/>
                <w:lang w:val="en-US"/>
              </w:rPr>
              <w:t>By:</w:t>
            </w:r>
            <w:r w:rsidRPr="0078099D">
              <w:rPr>
                <w:szCs w:val="24"/>
                <w:lang w:val="en-US"/>
              </w:rPr>
              <w:tab/>
            </w:r>
          </w:p>
          <w:p w:rsidR="0078099D" w:rsidRPr="0078099D" w:rsidRDefault="0078099D" w:rsidP="0078099D">
            <w:pPr>
              <w:pStyle w:val="Text"/>
              <w:ind w:left="2977"/>
              <w:rPr>
                <w:szCs w:val="24"/>
                <w:lang w:val="en-US"/>
              </w:rPr>
            </w:pPr>
            <w:r w:rsidRPr="0078099D">
              <w:rPr>
                <w:szCs w:val="24"/>
                <w:lang w:val="en-US"/>
              </w:rPr>
              <w:t>Name:</w:t>
            </w:r>
            <w:r w:rsidRPr="0078099D">
              <w:rPr>
                <w:szCs w:val="24"/>
                <w:lang w:val="en-US"/>
              </w:rPr>
              <w:tab/>
            </w:r>
          </w:p>
          <w:p w:rsidR="0078099D" w:rsidRPr="0078099D" w:rsidRDefault="0078099D" w:rsidP="0078099D">
            <w:pPr>
              <w:pStyle w:val="Text"/>
              <w:ind w:left="2977"/>
              <w:rPr>
                <w:szCs w:val="24"/>
                <w:lang w:val="en-US"/>
              </w:rPr>
            </w:pPr>
            <w:r w:rsidRPr="0078099D">
              <w:rPr>
                <w:szCs w:val="24"/>
                <w:lang w:val="en-US"/>
              </w:rPr>
              <w:t>Title:</w:t>
            </w:r>
            <w:r w:rsidRPr="0078099D">
              <w:rPr>
                <w:szCs w:val="24"/>
                <w:lang w:val="en-US"/>
              </w:rPr>
              <w:tab/>
            </w:r>
          </w:p>
          <w:p w:rsidR="004F25DA" w:rsidRPr="00812A85" w:rsidRDefault="0078099D" w:rsidP="0078099D">
            <w:pPr>
              <w:pStyle w:val="Text"/>
              <w:spacing w:after="0"/>
              <w:ind w:left="2977"/>
              <w:rPr>
                <w:szCs w:val="24"/>
                <w:lang w:val="en-US"/>
              </w:rPr>
            </w:pPr>
            <w:r w:rsidRPr="0078099D">
              <w:rPr>
                <w:szCs w:val="24"/>
                <w:lang w:val="en-US"/>
              </w:rPr>
              <w:t>Date:</w:t>
            </w:r>
            <w:r w:rsidRPr="0078099D">
              <w:rPr>
                <w:szCs w:val="24"/>
                <w:lang w:val="en-US"/>
              </w:rPr>
              <w:tab/>
            </w:r>
          </w:p>
        </w:tc>
      </w:tr>
      <w:tr w:rsidR="004F25DA" w:rsidRPr="00812A85" w:rsidTr="00542320">
        <w:tc>
          <w:tcPr>
            <w:tcW w:w="4750" w:type="dxa"/>
          </w:tcPr>
          <w:p w:rsidR="004F25DA" w:rsidRPr="00812A85" w:rsidRDefault="004F25DA" w:rsidP="00542320">
            <w:pPr>
              <w:pStyle w:val="Text"/>
              <w:spacing w:after="0"/>
              <w:jc w:val="center"/>
              <w:rPr>
                <w:b/>
                <w:i/>
                <w:szCs w:val="24"/>
                <w:lang w:val="en-US"/>
              </w:rPr>
            </w:pPr>
          </w:p>
          <w:p w:rsidR="004F25DA" w:rsidRPr="00812A85" w:rsidRDefault="004F25DA" w:rsidP="00542320">
            <w:pPr>
              <w:pStyle w:val="Text"/>
              <w:spacing w:after="0"/>
              <w:jc w:val="center"/>
              <w:rPr>
                <w:szCs w:val="24"/>
                <w:lang w:val="en-US"/>
              </w:rPr>
            </w:pPr>
          </w:p>
          <w:p w:rsidR="004F25DA" w:rsidRPr="00812A85" w:rsidRDefault="004F25DA" w:rsidP="00542320">
            <w:pPr>
              <w:pStyle w:val="Text"/>
              <w:spacing w:after="0"/>
              <w:rPr>
                <w:szCs w:val="24"/>
                <w:lang w:val="en-US"/>
              </w:rPr>
            </w:pPr>
          </w:p>
          <w:p w:rsidR="004F25DA" w:rsidRPr="00812A85" w:rsidRDefault="004F25DA" w:rsidP="00542320">
            <w:pPr>
              <w:pStyle w:val="Text"/>
              <w:spacing w:after="0"/>
              <w:jc w:val="center"/>
              <w:rPr>
                <w:szCs w:val="24"/>
                <w:lang w:val="en-US"/>
              </w:rPr>
            </w:pPr>
            <w:r w:rsidRPr="00812A85">
              <w:rPr>
                <w:szCs w:val="24"/>
                <w:lang w:val="en-US"/>
              </w:rPr>
              <w:t>_________________________________</w:t>
            </w:r>
          </w:p>
          <w:p w:rsidR="004F25DA" w:rsidRPr="00812A85" w:rsidRDefault="00812A85" w:rsidP="00542320">
            <w:pPr>
              <w:pStyle w:val="Text"/>
              <w:spacing w:after="0"/>
              <w:ind w:left="567"/>
              <w:rPr>
                <w:szCs w:val="24"/>
                <w:lang w:val="en-US"/>
              </w:rPr>
            </w:pPr>
            <w:r w:rsidRPr="00812A85">
              <w:rPr>
                <w:szCs w:val="24"/>
                <w:lang w:val="en-US"/>
              </w:rPr>
              <w:t>Witness</w:t>
            </w:r>
            <w:r w:rsidR="004F25DA" w:rsidRPr="00812A85">
              <w:rPr>
                <w:szCs w:val="24"/>
                <w:lang w:val="en-US"/>
              </w:rPr>
              <w:t>:</w:t>
            </w:r>
          </w:p>
        </w:tc>
        <w:tc>
          <w:tcPr>
            <w:tcW w:w="4750" w:type="dxa"/>
          </w:tcPr>
          <w:p w:rsidR="004F25DA" w:rsidRPr="00812A85" w:rsidRDefault="004F25DA" w:rsidP="00542320">
            <w:pPr>
              <w:pStyle w:val="Text"/>
              <w:spacing w:after="0"/>
              <w:jc w:val="center"/>
              <w:rPr>
                <w:b/>
                <w:i/>
                <w:szCs w:val="24"/>
                <w:lang w:val="en-US"/>
              </w:rPr>
            </w:pPr>
          </w:p>
          <w:p w:rsidR="004F25DA" w:rsidRPr="00812A85" w:rsidRDefault="004F25DA" w:rsidP="00542320">
            <w:pPr>
              <w:pStyle w:val="Text"/>
              <w:spacing w:after="0"/>
              <w:jc w:val="center"/>
              <w:rPr>
                <w:szCs w:val="24"/>
                <w:lang w:val="en-US"/>
              </w:rPr>
            </w:pPr>
          </w:p>
          <w:p w:rsidR="004F25DA" w:rsidRPr="00812A85" w:rsidRDefault="004F25DA" w:rsidP="00542320">
            <w:pPr>
              <w:pStyle w:val="Text"/>
              <w:spacing w:after="0"/>
              <w:rPr>
                <w:szCs w:val="24"/>
                <w:lang w:val="en-US"/>
              </w:rPr>
            </w:pPr>
          </w:p>
          <w:p w:rsidR="004F25DA" w:rsidRPr="00812A85" w:rsidRDefault="004F25DA" w:rsidP="00542320">
            <w:pPr>
              <w:pStyle w:val="Text"/>
              <w:spacing w:after="0"/>
              <w:jc w:val="center"/>
              <w:rPr>
                <w:szCs w:val="24"/>
                <w:lang w:val="en-US"/>
              </w:rPr>
            </w:pPr>
            <w:r w:rsidRPr="00812A85">
              <w:rPr>
                <w:szCs w:val="24"/>
                <w:lang w:val="en-US"/>
              </w:rPr>
              <w:t>_________________________________</w:t>
            </w:r>
          </w:p>
          <w:p w:rsidR="004F25DA" w:rsidRPr="00812A85" w:rsidRDefault="00812A85" w:rsidP="00542320">
            <w:pPr>
              <w:pStyle w:val="Text"/>
              <w:spacing w:after="0"/>
              <w:ind w:left="567"/>
              <w:rPr>
                <w:szCs w:val="24"/>
                <w:lang w:val="en-US"/>
              </w:rPr>
            </w:pPr>
            <w:r w:rsidRPr="00812A85">
              <w:rPr>
                <w:szCs w:val="24"/>
                <w:lang w:val="en-US"/>
              </w:rPr>
              <w:t>Witness</w:t>
            </w:r>
            <w:r w:rsidR="004F25DA" w:rsidRPr="00812A85">
              <w:rPr>
                <w:szCs w:val="24"/>
                <w:lang w:val="en-US"/>
              </w:rPr>
              <w:t>:</w:t>
            </w:r>
          </w:p>
        </w:tc>
      </w:tr>
    </w:tbl>
    <w:p w:rsidR="001247A5" w:rsidRDefault="001247A5"/>
    <w:sectPr w:rsidR="001247A5" w:rsidSect="000D7ED3">
      <w:footerReference w:type="even" r:id="rId8"/>
      <w:footerReference w:type="default" r:id="rId9"/>
      <w:headerReference w:type="first" r:id="rId10"/>
      <w:footerReference w:type="first" r:id="rId11"/>
      <w:pgSz w:w="12240" w:h="15840" w:code="1"/>
      <w:pgMar w:top="1417" w:right="1701" w:bottom="1417" w:left="1701"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38" w:rsidRDefault="00254238" w:rsidP="0093515B">
      <w:r>
        <w:separator/>
      </w:r>
    </w:p>
  </w:endnote>
  <w:endnote w:type="continuationSeparator" w:id="0">
    <w:p w:rsidR="00254238" w:rsidRDefault="00254238" w:rsidP="0093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D1" w:rsidRDefault="00254238">
    <w:pPr>
      <w:pStyle w:val="Piedepgina"/>
    </w:pPr>
  </w:p>
  <w:tbl>
    <w:tblPr>
      <w:tblW w:w="9576" w:type="dxa"/>
      <w:tblLayout w:type="fixed"/>
      <w:tblLook w:val="0000" w:firstRow="0" w:lastRow="0" w:firstColumn="0" w:lastColumn="0" w:noHBand="0" w:noVBand="0"/>
    </w:tblPr>
    <w:tblGrid>
      <w:gridCol w:w="3831"/>
      <w:gridCol w:w="1915"/>
      <w:gridCol w:w="3830"/>
    </w:tblGrid>
    <w:tr w:rsidR="006D1ED1">
      <w:tc>
        <w:tcPr>
          <w:tcW w:w="2000" w:type="pct"/>
        </w:tcPr>
        <w:p w:rsidR="006D1ED1" w:rsidRDefault="00254238">
          <w:pPr>
            <w:pStyle w:val="Piedepgina"/>
          </w:pPr>
        </w:p>
      </w:tc>
      <w:tc>
        <w:tcPr>
          <w:tcW w:w="1000" w:type="pct"/>
        </w:tcPr>
        <w:p w:rsidR="006D1ED1" w:rsidRDefault="00254238">
          <w:pPr>
            <w:pStyle w:val="WCPageNumber"/>
          </w:pPr>
        </w:p>
      </w:tc>
      <w:tc>
        <w:tcPr>
          <w:tcW w:w="2000" w:type="pct"/>
        </w:tcPr>
        <w:p w:rsidR="006D1ED1" w:rsidRDefault="00254238">
          <w:pPr>
            <w:pStyle w:val="Piedepgina"/>
            <w:jc w:val="right"/>
          </w:pPr>
        </w:p>
      </w:tc>
    </w:tr>
  </w:tbl>
  <w:p w:rsidR="006D1ED1" w:rsidRDefault="00254238">
    <w:pPr>
      <w:pStyle w:val="Piedep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D1" w:rsidRDefault="00254238">
    <w:pPr>
      <w:pStyle w:val="Piedepgina"/>
    </w:pPr>
  </w:p>
  <w:tbl>
    <w:tblPr>
      <w:tblW w:w="9576" w:type="dxa"/>
      <w:tblLayout w:type="fixed"/>
      <w:tblLook w:val="0000" w:firstRow="0" w:lastRow="0" w:firstColumn="0" w:lastColumn="0" w:noHBand="0" w:noVBand="0"/>
    </w:tblPr>
    <w:tblGrid>
      <w:gridCol w:w="3831"/>
      <w:gridCol w:w="1915"/>
      <w:gridCol w:w="3830"/>
    </w:tblGrid>
    <w:tr w:rsidR="006D1ED1">
      <w:tc>
        <w:tcPr>
          <w:tcW w:w="2000" w:type="pct"/>
        </w:tcPr>
        <w:p w:rsidR="006D1ED1" w:rsidRDefault="00254238">
          <w:pPr>
            <w:pStyle w:val="Piedepgina"/>
          </w:pPr>
        </w:p>
      </w:tc>
      <w:tc>
        <w:tcPr>
          <w:tcW w:w="1000" w:type="pct"/>
        </w:tcPr>
        <w:p w:rsidR="006D1ED1" w:rsidRDefault="0093515B">
          <w:pPr>
            <w:pStyle w:val="WCPageNumber"/>
          </w:pPr>
          <w:r>
            <w:fldChar w:fldCharType="begin"/>
          </w:r>
          <w:r w:rsidR="004F25DA">
            <w:instrText xml:space="preserve"> PAGE </w:instrText>
          </w:r>
          <w:r>
            <w:fldChar w:fldCharType="separate"/>
          </w:r>
          <w:r w:rsidR="00E10867">
            <w:rPr>
              <w:noProof/>
            </w:rPr>
            <w:t>3</w:t>
          </w:r>
          <w:r>
            <w:fldChar w:fldCharType="end"/>
          </w:r>
        </w:p>
      </w:tc>
      <w:tc>
        <w:tcPr>
          <w:tcW w:w="2000" w:type="pct"/>
        </w:tcPr>
        <w:p w:rsidR="006D1ED1" w:rsidRDefault="00254238">
          <w:pPr>
            <w:pStyle w:val="Piedepgina"/>
            <w:jc w:val="right"/>
          </w:pPr>
        </w:p>
      </w:tc>
    </w:tr>
  </w:tbl>
  <w:p w:rsidR="006D1ED1" w:rsidRDefault="00254238">
    <w:pPr>
      <w:pStyle w:val="Piedepgin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D1" w:rsidRDefault="00254238">
    <w:pPr>
      <w:pStyle w:val="Piedepgina"/>
    </w:pPr>
  </w:p>
  <w:tbl>
    <w:tblPr>
      <w:tblW w:w="9576" w:type="dxa"/>
      <w:tblLayout w:type="fixed"/>
      <w:tblLook w:val="0000" w:firstRow="0" w:lastRow="0" w:firstColumn="0" w:lastColumn="0" w:noHBand="0" w:noVBand="0"/>
    </w:tblPr>
    <w:tblGrid>
      <w:gridCol w:w="3831"/>
      <w:gridCol w:w="1915"/>
      <w:gridCol w:w="3830"/>
    </w:tblGrid>
    <w:tr w:rsidR="006D1ED1">
      <w:tc>
        <w:tcPr>
          <w:tcW w:w="2000" w:type="pct"/>
        </w:tcPr>
        <w:p w:rsidR="006D1ED1" w:rsidRDefault="00254238">
          <w:pPr>
            <w:pStyle w:val="Piedepgina"/>
          </w:pPr>
        </w:p>
      </w:tc>
      <w:tc>
        <w:tcPr>
          <w:tcW w:w="1000" w:type="pct"/>
        </w:tcPr>
        <w:p w:rsidR="006D1ED1" w:rsidRDefault="00254238">
          <w:pPr>
            <w:pStyle w:val="WCPageNumber"/>
          </w:pPr>
        </w:p>
      </w:tc>
      <w:tc>
        <w:tcPr>
          <w:tcW w:w="2000" w:type="pct"/>
        </w:tcPr>
        <w:p w:rsidR="006D1ED1" w:rsidRDefault="00254238">
          <w:pPr>
            <w:pStyle w:val="Piedepgina"/>
            <w:jc w:val="right"/>
          </w:pPr>
        </w:p>
      </w:tc>
    </w:tr>
  </w:tbl>
  <w:p w:rsidR="006D1ED1" w:rsidRDefault="00254238">
    <w:pPr>
      <w:pStyle w:val="Piedepgin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38" w:rsidRDefault="00254238" w:rsidP="0093515B">
      <w:r>
        <w:separator/>
      </w:r>
    </w:p>
  </w:footnote>
  <w:footnote w:type="continuationSeparator" w:id="0">
    <w:p w:rsidR="00254238" w:rsidRDefault="00254238" w:rsidP="00935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0F2" w:rsidRDefault="00FB00F2">
    <w:pPr>
      <w:pStyle w:val="Encabezado"/>
    </w:pPr>
  </w:p>
  <w:p w:rsidR="00FB00F2" w:rsidRPr="00F65C0C" w:rsidRDefault="00FB00F2" w:rsidP="00FB00F2">
    <w:pPr>
      <w:pStyle w:val="Encabezado"/>
      <w:jc w:val="center"/>
    </w:pPr>
    <w:r w:rsidRPr="00F65C0C">
      <w:rPr>
        <w:rFonts w:ascii="Arial" w:hAnsi="Arial" w:cs="Arial"/>
        <w:b/>
        <w:sz w:val="22"/>
        <w:szCs w:val="22"/>
      </w:rPr>
      <w:t>(</w:t>
    </w:r>
    <w:r w:rsidR="00F65C0C" w:rsidRPr="00F65C0C">
      <w:rPr>
        <w:rFonts w:ascii="Arial" w:hAnsi="Arial" w:cs="Arial"/>
        <w:b/>
        <w:sz w:val="22"/>
        <w:szCs w:val="22"/>
      </w:rPr>
      <w:t>Letterhead of the financial institution</w:t>
    </w:r>
    <w:r w:rsidRPr="00F65C0C">
      <w:rPr>
        <w:rFonts w:ascii="Arial" w:hAnsi="Arial" w:cs="Arial"/>
        <w:b/>
        <w:sz w:val="22"/>
        <w:szCs w:val="22"/>
      </w:rPr>
      <w:t>)</w:t>
    </w:r>
  </w:p>
  <w:p w:rsidR="00FB00F2" w:rsidRDefault="00FB00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854"/>
    <w:multiLevelType w:val="hybridMultilevel"/>
    <w:tmpl w:val="C5D64426"/>
    <w:lvl w:ilvl="0" w:tplc="05969928">
      <w:start w:val="1"/>
      <w:numFmt w:val="upperRoman"/>
      <w:lvlText w:val="%1."/>
      <w:lvlJc w:val="left"/>
      <w:pPr>
        <w:ind w:left="1077" w:hanging="71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726D4F"/>
    <w:multiLevelType w:val="hybridMultilevel"/>
    <w:tmpl w:val="64105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B569B5"/>
    <w:multiLevelType w:val="hybridMultilevel"/>
    <w:tmpl w:val="1DE2F2CA"/>
    <w:lvl w:ilvl="0" w:tplc="05969928">
      <w:start w:val="1"/>
      <w:numFmt w:val="upperRoman"/>
      <w:lvlText w:val="%1."/>
      <w:lvlJc w:val="left"/>
      <w:pPr>
        <w:ind w:left="1077" w:hanging="71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301400"/>
    <w:multiLevelType w:val="hybridMultilevel"/>
    <w:tmpl w:val="A2B69B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DA"/>
    <w:rsid w:val="00031B93"/>
    <w:rsid w:val="001247A5"/>
    <w:rsid w:val="00125BDD"/>
    <w:rsid w:val="0018221C"/>
    <w:rsid w:val="00194D56"/>
    <w:rsid w:val="001A66C8"/>
    <w:rsid w:val="001C78BB"/>
    <w:rsid w:val="00252E66"/>
    <w:rsid w:val="00254238"/>
    <w:rsid w:val="00263B26"/>
    <w:rsid w:val="00295AA1"/>
    <w:rsid w:val="0030549C"/>
    <w:rsid w:val="00380FD5"/>
    <w:rsid w:val="003A028B"/>
    <w:rsid w:val="00441CFE"/>
    <w:rsid w:val="004660FF"/>
    <w:rsid w:val="004861DA"/>
    <w:rsid w:val="004F25DA"/>
    <w:rsid w:val="004F4F8B"/>
    <w:rsid w:val="0052700C"/>
    <w:rsid w:val="005358E3"/>
    <w:rsid w:val="005B7EBF"/>
    <w:rsid w:val="005C72C3"/>
    <w:rsid w:val="00615057"/>
    <w:rsid w:val="006627A8"/>
    <w:rsid w:val="007075A0"/>
    <w:rsid w:val="00735F28"/>
    <w:rsid w:val="00774C4A"/>
    <w:rsid w:val="0078099D"/>
    <w:rsid w:val="007D41EF"/>
    <w:rsid w:val="007F4466"/>
    <w:rsid w:val="007F689A"/>
    <w:rsid w:val="00812A85"/>
    <w:rsid w:val="008238E3"/>
    <w:rsid w:val="008B44F7"/>
    <w:rsid w:val="00927264"/>
    <w:rsid w:val="0093515B"/>
    <w:rsid w:val="00965E9E"/>
    <w:rsid w:val="0097057B"/>
    <w:rsid w:val="00B67C03"/>
    <w:rsid w:val="00B91849"/>
    <w:rsid w:val="00C033C6"/>
    <w:rsid w:val="00C27F00"/>
    <w:rsid w:val="00CA22E3"/>
    <w:rsid w:val="00D138A3"/>
    <w:rsid w:val="00DA2B23"/>
    <w:rsid w:val="00E10867"/>
    <w:rsid w:val="00E82CDB"/>
    <w:rsid w:val="00F20F08"/>
    <w:rsid w:val="00F615B8"/>
    <w:rsid w:val="00F65C0C"/>
    <w:rsid w:val="00F77CD0"/>
    <w:rsid w:val="00F95839"/>
    <w:rsid w:val="00FA6367"/>
    <w:rsid w:val="00FB00F2"/>
    <w:rsid w:val="00FD4CB4"/>
    <w:rsid w:val="00FF1F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460B5"/>
  <w15:docId w15:val="{0167CEEA-B7D6-4D4E-8344-8BA2C7C4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5DA"/>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
    <w:name w:val="Text"/>
    <w:basedOn w:val="Normal"/>
    <w:rsid w:val="004F25DA"/>
    <w:pPr>
      <w:spacing w:after="240"/>
    </w:pPr>
    <w:rPr>
      <w:szCs w:val="20"/>
      <w:lang w:val="es-ES_tradnl"/>
    </w:rPr>
  </w:style>
  <w:style w:type="paragraph" w:styleId="Piedepgina">
    <w:name w:val="footer"/>
    <w:link w:val="PiedepginaCar"/>
    <w:rsid w:val="004F25DA"/>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rsid w:val="004F25DA"/>
    <w:rPr>
      <w:rFonts w:ascii="Times New Roman" w:eastAsia="Times New Roman" w:hAnsi="Times New Roman" w:cs="Times New Roman"/>
      <w:sz w:val="12"/>
      <w:szCs w:val="20"/>
      <w:lang w:val="en-US"/>
    </w:rPr>
  </w:style>
  <w:style w:type="paragraph" w:customStyle="1" w:styleId="WCPageNumber">
    <w:name w:val="WCPageNumber"/>
    <w:rsid w:val="004F25DA"/>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rsid w:val="004F25D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41CFE"/>
    <w:pPr>
      <w:tabs>
        <w:tab w:val="center" w:pos="4419"/>
        <w:tab w:val="right" w:pos="8838"/>
      </w:tabs>
    </w:pPr>
  </w:style>
  <w:style w:type="character" w:customStyle="1" w:styleId="EncabezadoCar">
    <w:name w:val="Encabezado Car"/>
    <w:basedOn w:val="Fuentedeprrafopredeter"/>
    <w:link w:val="Encabezado"/>
    <w:uiPriority w:val="99"/>
    <w:rsid w:val="00441CFE"/>
    <w:rPr>
      <w:rFonts w:ascii="Times New Roman" w:eastAsia="Times New Roman" w:hAnsi="Times New Roman" w:cs="Times New Roman"/>
      <w:sz w:val="24"/>
      <w:szCs w:val="24"/>
      <w:lang w:val="en-US"/>
    </w:rPr>
  </w:style>
  <w:style w:type="paragraph" w:customStyle="1" w:styleId="Style2">
    <w:name w:val="Style 2"/>
    <w:basedOn w:val="Normal"/>
    <w:rsid w:val="0078099D"/>
    <w:pPr>
      <w:widowControl w:val="0"/>
      <w:autoSpaceDE w:val="0"/>
      <w:autoSpaceDN w:val="0"/>
      <w:spacing w:before="252"/>
    </w:pPr>
    <w:rPr>
      <w:sz w:val="23"/>
      <w:szCs w:val="23"/>
    </w:rPr>
  </w:style>
  <w:style w:type="paragraph" w:styleId="Prrafodelista">
    <w:name w:val="List Paragraph"/>
    <w:basedOn w:val="Normal"/>
    <w:uiPriority w:val="34"/>
    <w:qFormat/>
    <w:rsid w:val="00F20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22026">
      <w:bodyDiv w:val="1"/>
      <w:marLeft w:val="0"/>
      <w:marRight w:val="0"/>
      <w:marTop w:val="0"/>
      <w:marBottom w:val="0"/>
      <w:divBdr>
        <w:top w:val="none" w:sz="0" w:space="0" w:color="auto"/>
        <w:left w:val="none" w:sz="0" w:space="0" w:color="auto"/>
        <w:bottom w:val="none" w:sz="0" w:space="0" w:color="auto"/>
        <w:right w:val="none" w:sz="0" w:space="0" w:color="auto"/>
      </w:divBdr>
    </w:div>
    <w:div w:id="1494756589">
      <w:bodyDiv w:val="1"/>
      <w:marLeft w:val="0"/>
      <w:marRight w:val="0"/>
      <w:marTop w:val="0"/>
      <w:marBottom w:val="0"/>
      <w:divBdr>
        <w:top w:val="none" w:sz="0" w:space="0" w:color="auto"/>
        <w:left w:val="none" w:sz="0" w:space="0" w:color="auto"/>
        <w:bottom w:val="none" w:sz="0" w:space="0" w:color="auto"/>
        <w:right w:val="none" w:sz="0" w:space="0" w:color="auto"/>
      </w:divBdr>
      <w:divsChild>
        <w:div w:id="184281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Vilchis Roldan Saul</dc:creator>
  <cp:lastModifiedBy>Vilchis Roldan Saul</cp:lastModifiedBy>
  <cp:revision>15</cp:revision>
  <dcterms:created xsi:type="dcterms:W3CDTF">2019-03-29T20:41:00Z</dcterms:created>
  <dcterms:modified xsi:type="dcterms:W3CDTF">2019-04-03T03:09:00Z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c1ba6d95-ede9-4d2e-9a8b-645e735eaf47</vt:lpwstr>
  </property>
</Properties>
</file>